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rPr>
          <w:rFonts w:hint="eastAsia" w:ascii="宋体" w:hAnsi="宋体" w:eastAsia="宋体"/>
          <w:sz w:val="24"/>
          <w:szCs w:val="24"/>
        </w:rPr>
      </w:pPr>
      <w:bookmarkStart w:id="0" w:name="_Toc10496"/>
      <w:r>
        <w:rPr>
          <w:rFonts w:hint="eastAsia" w:ascii="宋体" w:hAnsi="宋体" w:eastAsia="宋体"/>
          <w:sz w:val="24"/>
          <w:szCs w:val="24"/>
        </w:rPr>
        <w:t>附件3：</w:t>
      </w:r>
    </w:p>
    <w:p>
      <w:pPr>
        <w:jc w:val="center"/>
        <w:rPr>
          <w:rFonts w:ascii="新宋体" w:hAnsi="新宋体" w:eastAsia="新宋体"/>
          <w:b/>
          <w:bCs w:val="0"/>
          <w:color w:val="000000"/>
          <w:sz w:val="32"/>
          <w:szCs w:val="32"/>
        </w:rPr>
      </w:pPr>
      <w:r>
        <w:rPr>
          <w:rFonts w:hint="eastAsia" w:ascii="新宋体" w:hAnsi="新宋体" w:eastAsia="新宋体"/>
          <w:b/>
          <w:bCs w:val="0"/>
          <w:color w:val="000000"/>
          <w:sz w:val="32"/>
          <w:szCs w:val="32"/>
          <w:lang w:eastAsia="zh-CN"/>
        </w:rPr>
        <w:t>比选</w:t>
      </w:r>
      <w:r>
        <w:rPr>
          <w:rFonts w:hint="eastAsia" w:ascii="新宋体" w:hAnsi="新宋体" w:eastAsia="新宋体"/>
          <w:b/>
          <w:bCs w:val="0"/>
          <w:color w:val="000000"/>
          <w:sz w:val="32"/>
          <w:szCs w:val="32"/>
        </w:rPr>
        <w:t>办法</w:t>
      </w:r>
      <w:bookmarkEnd w:id="0"/>
    </w:p>
    <w:p>
      <w:pPr>
        <w:pStyle w:val="5"/>
        <w:adjustRightInd w:val="0"/>
        <w:snapToGrid w:val="0"/>
        <w:spacing w:line="440" w:lineRule="exact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一． 评标组织</w:t>
      </w:r>
    </w:p>
    <w:p>
      <w:pPr>
        <w:spacing w:line="440" w:lineRule="exact"/>
        <w:ind w:left="548" w:leftChars="261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评标工作由采购单位组建的评审小组负责。</w:t>
      </w:r>
    </w:p>
    <w:p>
      <w:pPr>
        <w:pStyle w:val="5"/>
        <w:adjustRightInd w:val="0"/>
        <w:snapToGrid w:val="0"/>
        <w:spacing w:line="440" w:lineRule="exact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二． 评标程序</w:t>
      </w:r>
    </w:p>
    <w:p>
      <w:pPr>
        <w:spacing w:line="440" w:lineRule="exact"/>
        <w:ind w:left="548" w:leftChars="261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评审小组对各比选申请人的</w:t>
      </w:r>
      <w:r>
        <w:rPr>
          <w:rFonts w:hint="eastAsia" w:ascii="宋体" w:hAnsi="宋体"/>
          <w:sz w:val="22"/>
          <w:szCs w:val="22"/>
          <w:lang w:val="en-US" w:eastAsia="zh-CN"/>
        </w:rPr>
        <w:t>技术资信和价格</w:t>
      </w:r>
      <w:r>
        <w:rPr>
          <w:rFonts w:hint="eastAsia" w:ascii="宋体" w:hAnsi="宋体"/>
          <w:sz w:val="22"/>
          <w:szCs w:val="22"/>
        </w:rPr>
        <w:t>进行评审，根据综合评审结果确定中标人。</w:t>
      </w:r>
    </w:p>
    <w:p>
      <w:pPr>
        <w:pStyle w:val="5"/>
        <w:adjustRightInd w:val="0"/>
        <w:snapToGrid w:val="0"/>
        <w:spacing w:line="440" w:lineRule="exact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三． 评标办法</w:t>
      </w:r>
    </w:p>
    <w:p>
      <w:pPr>
        <w:spacing w:line="440" w:lineRule="exact"/>
        <w:ind w:left="548" w:leftChars="261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本次评标采用综合评分法，总分100分，其中技术资信90分（技术资信权值90%），价格10分（价格权值10%）。按照各项评分内容评审后，以评标总得分最高的比选申请人，作为</w:t>
      </w:r>
      <w:r>
        <w:rPr>
          <w:rFonts w:hint="eastAsia" w:ascii="宋体" w:hAnsi="宋体"/>
          <w:sz w:val="22"/>
          <w:szCs w:val="22"/>
          <w:lang w:eastAsia="zh-CN"/>
        </w:rPr>
        <w:t>成交</w:t>
      </w:r>
      <w:r>
        <w:rPr>
          <w:rFonts w:hint="eastAsia" w:ascii="宋体" w:hAnsi="宋体"/>
          <w:sz w:val="22"/>
          <w:szCs w:val="22"/>
        </w:rPr>
        <w:t>候选人。</w:t>
      </w:r>
    </w:p>
    <w:p>
      <w:pPr>
        <w:pStyle w:val="5"/>
        <w:adjustRightInd w:val="0"/>
        <w:snapToGrid w:val="0"/>
        <w:spacing w:line="440" w:lineRule="exact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四． 评分细则</w:t>
      </w:r>
    </w:p>
    <w:p>
      <w:pPr>
        <w:spacing w:line="380" w:lineRule="exact"/>
        <w:jc w:val="left"/>
        <w:rPr>
          <w:rFonts w:ascii="新宋体" w:hAnsi="新宋体" w:eastAsia="新宋体"/>
          <w:b/>
          <w:bCs/>
          <w:color w:val="000000"/>
          <w:sz w:val="22"/>
          <w:szCs w:val="22"/>
        </w:rPr>
      </w:pPr>
      <w:r>
        <w:rPr>
          <w:rFonts w:hint="eastAsia" w:ascii="新宋体" w:hAnsi="新宋体" w:eastAsia="新宋体"/>
          <w:b/>
          <w:bCs/>
          <w:color w:val="000000"/>
          <w:sz w:val="22"/>
          <w:szCs w:val="22"/>
          <w:lang w:val="en-US" w:eastAsia="zh-CN"/>
        </w:rPr>
        <w:t>1.</w:t>
      </w:r>
      <w:r>
        <w:rPr>
          <w:rFonts w:hint="eastAsia" w:ascii="新宋体" w:hAnsi="新宋体" w:eastAsia="新宋体"/>
          <w:b/>
          <w:bCs/>
          <w:color w:val="000000"/>
          <w:sz w:val="22"/>
          <w:szCs w:val="22"/>
        </w:rPr>
        <w:t>技术资信分（90分）</w:t>
      </w:r>
    </w:p>
    <w:tbl>
      <w:tblPr>
        <w:tblStyle w:val="14"/>
        <w:tblW w:w="86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108"/>
        <w:gridCol w:w="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71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评分内容和标准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1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240" w:lineRule="auto"/>
              <w:ind w:firstLine="0" w:firstLineChars="0"/>
              <w:rPr>
                <w:rFonts w:cs="仿宋_GB2312"/>
                <w:sz w:val="22"/>
                <w:szCs w:val="22"/>
              </w:rPr>
            </w:pPr>
            <w:r>
              <w:rPr>
                <w:rFonts w:hint="eastAsia" w:cs="仿宋_GB2312"/>
                <w:sz w:val="22"/>
                <w:szCs w:val="22"/>
              </w:rPr>
              <w:t>根据</w:t>
            </w:r>
            <w:r>
              <w:rPr>
                <w:rFonts w:hint="eastAsia" w:ascii="宋体" w:hAnsi="宋体"/>
                <w:sz w:val="22"/>
                <w:szCs w:val="22"/>
              </w:rPr>
              <w:t>比选申请人</w:t>
            </w:r>
            <w:r>
              <w:rPr>
                <w:rFonts w:hint="eastAsia" w:cs="仿宋_GB2312"/>
                <w:sz w:val="22"/>
                <w:szCs w:val="22"/>
                <w:lang w:eastAsia="zh-CN"/>
              </w:rPr>
              <w:t>比选材料反应的</w:t>
            </w:r>
            <w:r>
              <w:rPr>
                <w:rFonts w:hint="eastAsia" w:cs="仿宋_GB2312"/>
                <w:sz w:val="22"/>
                <w:szCs w:val="22"/>
              </w:rPr>
              <w:t>综合实力、履约能力</w:t>
            </w:r>
            <w:r>
              <w:rPr>
                <w:rFonts w:hint="eastAsia" w:cs="仿宋_GB2312"/>
                <w:sz w:val="22"/>
                <w:szCs w:val="22"/>
                <w:lang w:eastAsia="zh-CN"/>
              </w:rPr>
              <w:t>、获得荣誉</w:t>
            </w:r>
            <w:r>
              <w:rPr>
                <w:rFonts w:hint="eastAsia" w:cs="仿宋_GB2312"/>
                <w:sz w:val="22"/>
                <w:szCs w:val="22"/>
              </w:rPr>
              <w:t>等情况综合评定。</w:t>
            </w:r>
            <w:r>
              <w:rPr>
                <w:rFonts w:hint="eastAsia" w:ascii="宋体" w:hAnsi="宋体" w:cs="宋体"/>
                <w:sz w:val="22"/>
                <w:szCs w:val="22"/>
              </w:rPr>
              <w:t>A档：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20.1</w:t>
            </w:r>
            <w:r>
              <w:rPr>
                <w:rFonts w:hint="eastAsia" w:ascii="宋体" w:hAnsi="宋体" w:cs="宋体"/>
                <w:sz w:val="22"/>
                <w:szCs w:val="22"/>
              </w:rPr>
              <w:t>分，B档：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宋体" w:hAnsi="宋体" w:cs="宋体"/>
                <w:sz w:val="22"/>
                <w:szCs w:val="22"/>
              </w:rPr>
              <w:t>分，C档：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10-0</w:t>
            </w:r>
            <w:r>
              <w:rPr>
                <w:rFonts w:hint="eastAsia" w:ascii="宋体" w:hAnsi="宋体" w:cs="宋体"/>
                <w:sz w:val="22"/>
                <w:szCs w:val="22"/>
              </w:rPr>
              <w:t>分。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line="240" w:lineRule="auto"/>
              <w:ind w:firstLine="0" w:firstLineChars="0"/>
              <w:contextualSpacing/>
              <w:jc w:val="center"/>
              <w:rPr>
                <w:rFonts w:hint="eastAsia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根据</w:t>
            </w:r>
            <w:r>
              <w:rPr>
                <w:rFonts w:hint="eastAsia" w:ascii="宋体" w:hAnsi="宋体"/>
                <w:sz w:val="22"/>
                <w:szCs w:val="22"/>
              </w:rPr>
              <w:t>比选申请人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提供的项目实施方案的可操作性、创意性、规范性进行综合评定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  <w:r>
              <w:rPr>
                <w:rFonts w:hint="eastAsia" w:ascii="宋体" w:hAnsi="宋体" w:cs="宋体"/>
                <w:sz w:val="22"/>
                <w:szCs w:val="22"/>
              </w:rPr>
              <w:t>A档：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20.1</w:t>
            </w:r>
            <w:r>
              <w:rPr>
                <w:rFonts w:hint="eastAsia" w:ascii="宋体" w:hAnsi="宋体" w:cs="宋体"/>
                <w:sz w:val="22"/>
                <w:szCs w:val="22"/>
              </w:rPr>
              <w:t>分，B档：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宋体" w:hAnsi="宋体" w:cs="宋体"/>
                <w:sz w:val="22"/>
                <w:szCs w:val="22"/>
              </w:rPr>
              <w:t>分，C档：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10-0</w:t>
            </w:r>
            <w:r>
              <w:rPr>
                <w:rFonts w:hint="eastAsia" w:ascii="宋体" w:hAnsi="宋体" w:cs="宋体"/>
                <w:sz w:val="22"/>
                <w:szCs w:val="22"/>
              </w:rPr>
              <w:t>分。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30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spacing w:line="240" w:lineRule="auto"/>
              <w:ind w:firstLine="0" w:firstLineChars="0"/>
              <w:contextualSpacing/>
              <w:jc w:val="center"/>
              <w:rPr>
                <w:rFonts w:hint="default" w:cs="宋体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根据项目拟投入的</w:t>
            </w:r>
            <w:r>
              <w:rPr>
                <w:rFonts w:hint="eastAsia" w:cs="仿宋_GB2312"/>
                <w:sz w:val="22"/>
                <w:szCs w:val="22"/>
                <w:lang w:eastAsia="zh-CN"/>
              </w:rPr>
              <w:t>主创团队能力、道具制作能力进行综合评定。</w:t>
            </w:r>
            <w:r>
              <w:rPr>
                <w:rFonts w:hint="eastAsia" w:ascii="宋体" w:hAnsi="宋体" w:cs="宋体"/>
                <w:sz w:val="22"/>
                <w:szCs w:val="22"/>
              </w:rPr>
              <w:t>A档：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20.1</w:t>
            </w:r>
            <w:r>
              <w:rPr>
                <w:rFonts w:hint="eastAsia" w:ascii="宋体" w:hAnsi="宋体" w:cs="宋体"/>
                <w:sz w:val="22"/>
                <w:szCs w:val="22"/>
              </w:rPr>
              <w:t>分，B档：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2"/>
                <w:szCs w:val="22"/>
              </w:rPr>
              <w:t>-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宋体" w:hAnsi="宋体" w:cs="宋体"/>
                <w:sz w:val="22"/>
                <w:szCs w:val="22"/>
              </w:rPr>
              <w:t>分，C档：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10-0</w:t>
            </w:r>
            <w:r>
              <w:rPr>
                <w:rFonts w:hint="eastAsia" w:ascii="宋体" w:hAnsi="宋体" w:cs="宋体"/>
                <w:sz w:val="22"/>
                <w:szCs w:val="22"/>
              </w:rPr>
              <w:t>分。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30</w:t>
            </w:r>
          </w:p>
        </w:tc>
      </w:tr>
    </w:tbl>
    <w:p>
      <w:pPr>
        <w:spacing w:line="380" w:lineRule="exact"/>
        <w:jc w:val="left"/>
        <w:rPr>
          <w:rFonts w:ascii="新宋体" w:hAnsi="新宋体" w:eastAsia="新宋体"/>
          <w:b/>
          <w:bCs/>
          <w:color w:val="000000"/>
          <w:sz w:val="22"/>
          <w:szCs w:val="22"/>
        </w:rPr>
      </w:pPr>
      <w:r>
        <w:rPr>
          <w:rFonts w:hint="eastAsia" w:ascii="新宋体" w:hAnsi="新宋体" w:eastAsia="新宋体"/>
          <w:b/>
          <w:bCs/>
          <w:color w:val="000000"/>
          <w:sz w:val="22"/>
          <w:szCs w:val="22"/>
        </w:rPr>
        <w:t>2.价格分（10分）</w:t>
      </w:r>
    </w:p>
    <w:tbl>
      <w:tblPr>
        <w:tblStyle w:val="14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6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价格权值</w:t>
            </w:r>
          </w:p>
        </w:tc>
        <w:tc>
          <w:tcPr>
            <w:tcW w:w="6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计算方法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价格权值=0.10</w:t>
            </w:r>
          </w:p>
        </w:tc>
        <w:tc>
          <w:tcPr>
            <w:tcW w:w="6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最低有效投标价格为评标基准价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 xml:space="preserve">投标报价得分=(评标基准价／投标报价)×价格权值×100 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（计算得分保留小数点后2位）</w:t>
            </w:r>
          </w:p>
        </w:tc>
      </w:tr>
    </w:tbl>
    <w:p>
      <w:pPr>
        <w:spacing w:line="440" w:lineRule="exact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3．  比选申请人的综合得分为技术资信分和价格分的总和。</w:t>
      </w:r>
    </w:p>
    <w:p>
      <w:pPr>
        <w:spacing w:line="440" w:lineRule="exact"/>
        <w:ind w:left="550" w:hanging="550" w:hangingChars="250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4．  评审小组按综合得分由高到低顺序排列，综合得分第一名的比选申请人为该项目成交供应商；得分且比选申请报价相同的，技术指标优的排序靠前）。</w:t>
      </w:r>
    </w:p>
    <w:p>
      <w:pPr>
        <w:tabs>
          <w:tab w:val="left" w:pos="1365"/>
        </w:tabs>
        <w:spacing w:line="460" w:lineRule="exact"/>
        <w:rPr>
          <w:rFonts w:ascii="新宋体" w:hAnsi="新宋体" w:eastAsia="新宋体"/>
          <w:b/>
          <w:sz w:val="22"/>
          <w:szCs w:val="22"/>
        </w:rPr>
      </w:pPr>
      <w:r>
        <w:rPr>
          <w:rFonts w:hint="eastAsia" w:ascii="新宋体" w:hAnsi="新宋体" w:eastAsia="新宋体"/>
          <w:b/>
          <w:sz w:val="22"/>
          <w:szCs w:val="22"/>
        </w:rPr>
        <w:t>五．确定成交供应商</w:t>
      </w:r>
    </w:p>
    <w:p>
      <w:pPr>
        <w:tabs>
          <w:tab w:val="left" w:pos="1365"/>
        </w:tabs>
        <w:spacing w:line="460" w:lineRule="exact"/>
        <w:rPr>
          <w:rFonts w:ascii="新宋体" w:hAnsi="新宋体" w:eastAsia="新宋体"/>
          <w:sz w:val="22"/>
          <w:szCs w:val="22"/>
        </w:rPr>
      </w:pPr>
      <w:r>
        <w:rPr>
          <w:rFonts w:hint="eastAsia" w:ascii="新宋体" w:hAnsi="新宋体" w:eastAsia="新宋体"/>
          <w:sz w:val="22"/>
          <w:szCs w:val="22"/>
        </w:rPr>
        <w:t>1.  本次项目由评审小组确定成交</w:t>
      </w:r>
      <w:r>
        <w:rPr>
          <w:rFonts w:hint="eastAsia" w:ascii="宋体" w:hAnsi="宋体" w:cs="宋体"/>
          <w:sz w:val="22"/>
          <w:szCs w:val="22"/>
        </w:rPr>
        <w:t>1家</w:t>
      </w:r>
      <w:r>
        <w:rPr>
          <w:rFonts w:hint="eastAsia" w:ascii="新宋体" w:hAnsi="新宋体" w:eastAsia="新宋体"/>
          <w:sz w:val="22"/>
          <w:szCs w:val="22"/>
        </w:rPr>
        <w:t>供应商。</w:t>
      </w:r>
    </w:p>
    <w:p>
      <w:pPr>
        <w:spacing w:line="380" w:lineRule="exact"/>
        <w:rPr>
          <w:rFonts w:ascii="新宋体" w:hAnsi="新宋体" w:eastAsia="新宋体"/>
          <w:b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2"/>
          <w:szCs w:val="22"/>
        </w:rPr>
        <w:t>2.  比选小组将形成评审报告，确定综合得分最高的供应商为</w:t>
      </w:r>
      <w:r>
        <w:rPr>
          <w:rFonts w:hint="eastAsia" w:ascii="新宋体" w:hAnsi="新宋体" w:eastAsia="新宋体"/>
          <w:color w:val="000000"/>
          <w:sz w:val="22"/>
        </w:rPr>
        <w:t>成交供应商。</w:t>
      </w:r>
    </w:p>
    <w:p>
      <w:pPr>
        <w:rPr>
          <w:rFonts w:ascii="新宋体" w:hAnsi="新宋体" w:eastAsia="新宋体"/>
          <w:color w:val="000000"/>
          <w:sz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37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MzM4MTBmZTFhYzFkNzhmOTM5ZWI0MDlhMGY2YmUifQ=="/>
  </w:docVars>
  <w:rsids>
    <w:rsidRoot w:val="00D17F2B"/>
    <w:rsid w:val="002E0098"/>
    <w:rsid w:val="002E6510"/>
    <w:rsid w:val="00396947"/>
    <w:rsid w:val="004A6965"/>
    <w:rsid w:val="006870F0"/>
    <w:rsid w:val="006D7BA5"/>
    <w:rsid w:val="00766FB6"/>
    <w:rsid w:val="00863F9A"/>
    <w:rsid w:val="00B34AAA"/>
    <w:rsid w:val="00B81D3D"/>
    <w:rsid w:val="00D17F2B"/>
    <w:rsid w:val="00F25E71"/>
    <w:rsid w:val="01BE7323"/>
    <w:rsid w:val="09B002F3"/>
    <w:rsid w:val="0B903ADE"/>
    <w:rsid w:val="0E3A41D5"/>
    <w:rsid w:val="17CB09E7"/>
    <w:rsid w:val="1CC860FD"/>
    <w:rsid w:val="1D28690D"/>
    <w:rsid w:val="2CC82306"/>
    <w:rsid w:val="31A46574"/>
    <w:rsid w:val="349F1C65"/>
    <w:rsid w:val="37BF7F84"/>
    <w:rsid w:val="39932868"/>
    <w:rsid w:val="3A5C70FE"/>
    <w:rsid w:val="40597AA9"/>
    <w:rsid w:val="412A1D04"/>
    <w:rsid w:val="419C5ECC"/>
    <w:rsid w:val="502B33A2"/>
    <w:rsid w:val="51141A5B"/>
    <w:rsid w:val="579D4788"/>
    <w:rsid w:val="57FC22E8"/>
    <w:rsid w:val="5BAC183B"/>
    <w:rsid w:val="5C7A1A93"/>
    <w:rsid w:val="670D1783"/>
    <w:rsid w:val="67F02AB0"/>
    <w:rsid w:val="6C1825D5"/>
    <w:rsid w:val="6C4B29AA"/>
    <w:rsid w:val="6FA56875"/>
    <w:rsid w:val="6FB16FC8"/>
    <w:rsid w:val="7D34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840"/>
      </w:tabs>
      <w:adjustRightInd w:val="0"/>
      <w:snapToGrid w:val="0"/>
      <w:spacing w:line="360" w:lineRule="auto"/>
      <w:outlineLvl w:val="0"/>
    </w:pPr>
    <w:rPr>
      <w:rFonts w:ascii="宋体"/>
      <w:b/>
      <w:kern w:val="44"/>
      <w:sz w:val="2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next w:val="7"/>
    <w:qFormat/>
    <w:uiPriority w:val="0"/>
    <w:pPr>
      <w:ind w:firstLine="420" w:firstLineChars="100"/>
    </w:pPr>
  </w:style>
  <w:style w:type="paragraph" w:styleId="7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8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9">
    <w:name w:val="Block Text"/>
    <w:basedOn w:val="1"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9118"/>
      </w:tabs>
      <w:spacing w:line="600" w:lineRule="exact"/>
    </w:pPr>
    <w:rPr>
      <w:rFonts w:ascii="新宋体" w:hAnsi="新宋体" w:eastAsia="新宋体"/>
      <w:bCs/>
      <w:szCs w:val="20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qFormat/>
    <w:uiPriority w:val="0"/>
  </w:style>
  <w:style w:type="character" w:styleId="18">
    <w:name w:val="Emphasis"/>
    <w:basedOn w:val="16"/>
    <w:qFormat/>
    <w:uiPriority w:val="20"/>
  </w:style>
  <w:style w:type="character" w:styleId="19">
    <w:name w:val="Hyperlink"/>
    <w:qFormat/>
    <w:uiPriority w:val="99"/>
    <w:rPr>
      <w:color w:val="0000FF"/>
      <w:u w:val="single"/>
    </w:rPr>
  </w:style>
  <w:style w:type="character" w:customStyle="1" w:styleId="20">
    <w:name w:val="页眉 字符"/>
    <w:basedOn w:val="16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字符"/>
    <w:basedOn w:val="16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2401</Words>
  <Characters>2435</Characters>
  <Lines>33</Lines>
  <Paragraphs>9</Paragraphs>
  <TotalTime>1</TotalTime>
  <ScaleCrop>false</ScaleCrop>
  <LinksUpToDate>false</LinksUpToDate>
  <CharactersWithSpaces>3271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2022-03-18T04:39:00Z</dcterms:created>
  <dc:creator>中和海宁</dc:creator>
  <cp:lastModifiedBy>小枯君</cp:lastModifiedBy>
  <dcterms:modified xsi:type="dcterms:W3CDTF">2023-11-30T03:26:59Z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8225A62CAA64448F9F6CD91B2DC62C68_13</vt:lpwstr>
  </property>
</Properties>
</file>