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7D82">
      <w:pPr>
        <w:jc w:val="center"/>
        <w:rPr>
          <w:rFonts w:ascii="新宋体" w:hAnsi="新宋体" w:eastAsia="新宋体"/>
          <w:b/>
          <w:bCs/>
          <w:color w:val="000000"/>
          <w:spacing w:val="50"/>
          <w:sz w:val="72"/>
          <w:szCs w:val="72"/>
        </w:rPr>
      </w:pPr>
    </w:p>
    <w:p w14:paraId="1341C7C3">
      <w:pPr>
        <w:jc w:val="center"/>
        <w:rPr>
          <w:rFonts w:ascii="新宋体" w:hAnsi="新宋体" w:eastAsia="新宋体"/>
          <w:b/>
          <w:bCs/>
          <w:color w:val="000000"/>
          <w:spacing w:val="50"/>
          <w:sz w:val="72"/>
          <w:szCs w:val="72"/>
        </w:rPr>
      </w:pPr>
    </w:p>
    <w:p w14:paraId="09625AD6">
      <w:pPr>
        <w:jc w:val="center"/>
        <w:rPr>
          <w:rFonts w:ascii="新宋体" w:hAnsi="新宋体" w:eastAsia="新宋体"/>
          <w:b/>
          <w:bCs/>
          <w:color w:val="000000"/>
          <w:spacing w:val="50"/>
          <w:sz w:val="72"/>
          <w:szCs w:val="72"/>
        </w:rPr>
      </w:pPr>
    </w:p>
    <w:p w14:paraId="5418B62F">
      <w:pPr>
        <w:jc w:val="center"/>
        <w:rPr>
          <w:rFonts w:ascii="新宋体" w:hAnsi="新宋体" w:eastAsia="新宋体"/>
          <w:b/>
          <w:bCs/>
          <w:color w:val="000000"/>
          <w:spacing w:val="50"/>
          <w:sz w:val="72"/>
          <w:szCs w:val="72"/>
        </w:rPr>
      </w:pPr>
      <w:r>
        <w:rPr>
          <w:rFonts w:hint="eastAsia" w:ascii="新宋体" w:hAnsi="新宋体" w:eastAsia="新宋体"/>
          <w:b/>
          <w:bCs/>
          <w:color w:val="000000"/>
          <w:spacing w:val="50"/>
          <w:sz w:val="72"/>
          <w:szCs w:val="72"/>
        </w:rPr>
        <w:t xml:space="preserve">温 州 科 技 馆 </w:t>
      </w:r>
    </w:p>
    <w:p w14:paraId="7F9C64D0">
      <w:pPr>
        <w:ind w:firstLine="2357" w:firstLineChars="235"/>
        <w:rPr>
          <w:rFonts w:ascii="新宋体" w:hAnsi="新宋体" w:eastAsia="新宋体"/>
          <w:b/>
          <w:bCs/>
          <w:color w:val="000000"/>
          <w:spacing w:val="140"/>
          <w:sz w:val="72"/>
        </w:rPr>
      </w:pPr>
    </w:p>
    <w:p w14:paraId="6A116F40">
      <w:pPr>
        <w:spacing w:line="360" w:lineRule="exact"/>
        <w:jc w:val="center"/>
        <w:rPr>
          <w:rFonts w:ascii="新宋体" w:hAnsi="新宋体" w:eastAsia="新宋体"/>
          <w:b/>
          <w:bCs/>
          <w:color w:val="000000"/>
          <w:spacing w:val="140"/>
          <w:sz w:val="72"/>
        </w:rPr>
      </w:pPr>
    </w:p>
    <w:p w14:paraId="2FB48E9F">
      <w:pPr>
        <w:spacing w:line="900" w:lineRule="exact"/>
        <w:jc w:val="center"/>
        <w:rPr>
          <w:rFonts w:ascii="新宋体" w:hAnsi="新宋体" w:eastAsia="新宋体"/>
          <w:b/>
          <w:bCs/>
          <w:color w:val="000000"/>
          <w:spacing w:val="140"/>
          <w:sz w:val="72"/>
        </w:rPr>
      </w:pPr>
      <w:r>
        <w:rPr>
          <w:rFonts w:hint="eastAsia" w:ascii="新宋体" w:hAnsi="新宋体" w:eastAsia="新宋体"/>
          <w:b/>
          <w:bCs/>
          <w:color w:val="000000"/>
          <w:spacing w:val="140"/>
          <w:sz w:val="72"/>
        </w:rPr>
        <w:t>比 选 文 件</w:t>
      </w:r>
    </w:p>
    <w:p w14:paraId="0C13367B">
      <w:pPr>
        <w:spacing w:line="400" w:lineRule="exact"/>
        <w:jc w:val="center"/>
        <w:rPr>
          <w:rFonts w:ascii="新宋体" w:hAnsi="新宋体" w:eastAsia="新宋体"/>
          <w:b/>
          <w:bCs/>
          <w:color w:val="000000"/>
          <w:sz w:val="32"/>
          <w:szCs w:val="32"/>
        </w:rPr>
      </w:pPr>
    </w:p>
    <w:p w14:paraId="1364C6F7">
      <w:pPr>
        <w:spacing w:line="400" w:lineRule="exact"/>
        <w:jc w:val="center"/>
        <w:rPr>
          <w:rFonts w:ascii="新宋体" w:hAnsi="新宋体" w:eastAsia="新宋体"/>
          <w:b/>
          <w:bCs/>
          <w:color w:val="000000"/>
          <w:sz w:val="32"/>
          <w:szCs w:val="32"/>
        </w:rPr>
      </w:pPr>
    </w:p>
    <w:p w14:paraId="65A6DDC0">
      <w:pPr>
        <w:rPr>
          <w:rFonts w:ascii="新宋体" w:hAnsi="新宋体" w:eastAsia="新宋体"/>
          <w:b/>
          <w:bCs/>
          <w:color w:val="000000"/>
          <w:sz w:val="24"/>
        </w:rPr>
      </w:pPr>
    </w:p>
    <w:p w14:paraId="2BCD7238">
      <w:pPr>
        <w:rPr>
          <w:rFonts w:ascii="新宋体" w:hAnsi="新宋体" w:eastAsia="新宋体"/>
          <w:b/>
          <w:bCs/>
          <w:color w:val="000000"/>
          <w:sz w:val="24"/>
        </w:rPr>
      </w:pPr>
    </w:p>
    <w:p w14:paraId="6AB650CD">
      <w:pPr>
        <w:rPr>
          <w:rFonts w:ascii="新宋体" w:hAnsi="新宋体" w:eastAsia="新宋体"/>
          <w:b/>
          <w:bCs/>
          <w:color w:val="000000"/>
          <w:sz w:val="24"/>
        </w:rPr>
      </w:pPr>
    </w:p>
    <w:p w14:paraId="1F420718">
      <w:pPr>
        <w:pStyle w:val="6"/>
      </w:pPr>
    </w:p>
    <w:p w14:paraId="2EA3D721">
      <w:pPr>
        <w:spacing w:line="600" w:lineRule="exact"/>
        <w:ind w:left="298" w:leftChars="142" w:firstLine="1440" w:firstLineChars="400"/>
        <w:jc w:val="both"/>
        <w:rPr>
          <w:rFonts w:hint="default" w:ascii="新宋体" w:hAnsi="新宋体" w:eastAsia="新宋体"/>
          <w:color w:val="000000"/>
          <w:sz w:val="30"/>
          <w:szCs w:val="30"/>
          <w:lang w:val="en-US"/>
        </w:rPr>
      </w:pPr>
      <w:r>
        <w:rPr>
          <w:rFonts w:hint="eastAsia" w:ascii="新宋体" w:hAnsi="新宋体" w:eastAsia="新宋体"/>
          <w:color w:val="000000"/>
          <w:spacing w:val="30"/>
          <w:sz w:val="30"/>
          <w:szCs w:val="30"/>
        </w:rPr>
        <w:t xml:space="preserve">采 购 项 目: </w:t>
      </w:r>
      <w:r>
        <w:rPr>
          <w:rFonts w:hint="eastAsia" w:ascii="新宋体" w:hAnsi="新宋体" w:eastAsia="新宋体" w:cs="Times New Roman"/>
          <w:color w:val="000000"/>
          <w:spacing w:val="30"/>
          <w:sz w:val="30"/>
          <w:szCs w:val="30"/>
          <w:lang w:val="en-US" w:eastAsia="zh-CN"/>
        </w:rPr>
        <w:t>温州科技馆元旦迎新特色活动项目</w:t>
      </w:r>
    </w:p>
    <w:p w14:paraId="27690BC8">
      <w:pPr>
        <w:spacing w:line="600" w:lineRule="exact"/>
        <w:ind w:firstLine="1800" w:firstLineChars="500"/>
        <w:rPr>
          <w:rFonts w:ascii="新宋体" w:hAnsi="新宋体" w:eastAsia="新宋体"/>
          <w:color w:val="000000"/>
          <w:spacing w:val="40"/>
          <w:sz w:val="30"/>
          <w:szCs w:val="30"/>
        </w:rPr>
      </w:pPr>
      <w:r>
        <w:rPr>
          <w:rFonts w:hint="eastAsia" w:ascii="新宋体" w:hAnsi="新宋体" w:eastAsia="新宋体"/>
          <w:color w:val="000000"/>
          <w:spacing w:val="30"/>
          <w:sz w:val="30"/>
          <w:szCs w:val="30"/>
        </w:rPr>
        <w:t>采 购 方 式：比选</w:t>
      </w:r>
    </w:p>
    <w:p w14:paraId="75083902">
      <w:pPr>
        <w:spacing w:line="600" w:lineRule="exact"/>
        <w:ind w:firstLine="1140" w:firstLineChars="300"/>
        <w:jc w:val="center"/>
        <w:rPr>
          <w:rFonts w:ascii="新宋体" w:hAnsi="新宋体" w:eastAsia="新宋体"/>
          <w:color w:val="000000"/>
          <w:spacing w:val="40"/>
          <w:sz w:val="30"/>
          <w:szCs w:val="30"/>
        </w:rPr>
      </w:pPr>
    </w:p>
    <w:p w14:paraId="32962E91">
      <w:pPr>
        <w:spacing w:line="600" w:lineRule="exact"/>
        <w:rPr>
          <w:rFonts w:ascii="新宋体" w:hAnsi="新宋体" w:eastAsia="新宋体"/>
          <w:color w:val="000000"/>
          <w:spacing w:val="40"/>
          <w:sz w:val="30"/>
          <w:szCs w:val="30"/>
        </w:rPr>
      </w:pPr>
    </w:p>
    <w:p w14:paraId="5AF11DB7">
      <w:pPr>
        <w:rPr>
          <w:rFonts w:ascii="新宋体" w:hAnsi="新宋体" w:eastAsia="新宋体"/>
          <w:color w:val="000000"/>
          <w:spacing w:val="40"/>
          <w:sz w:val="28"/>
        </w:rPr>
      </w:pPr>
    </w:p>
    <w:p w14:paraId="11A762A8">
      <w:pPr>
        <w:rPr>
          <w:rFonts w:ascii="新宋体" w:hAnsi="新宋体" w:eastAsia="新宋体"/>
          <w:color w:val="000000"/>
          <w:spacing w:val="40"/>
          <w:sz w:val="28"/>
        </w:rPr>
      </w:pPr>
    </w:p>
    <w:p w14:paraId="483BB97D">
      <w:pPr>
        <w:rPr>
          <w:rFonts w:ascii="新宋体" w:hAnsi="新宋体" w:eastAsia="新宋体"/>
          <w:color w:val="000000"/>
          <w:spacing w:val="40"/>
          <w:sz w:val="28"/>
        </w:rPr>
      </w:pPr>
    </w:p>
    <w:p w14:paraId="79F4A848">
      <w:pPr>
        <w:jc w:val="center"/>
        <w:rPr>
          <w:rFonts w:ascii="新宋体" w:hAnsi="新宋体" w:eastAsia="新宋体"/>
          <w:color w:val="000000"/>
          <w:spacing w:val="40"/>
          <w:sz w:val="28"/>
        </w:rPr>
      </w:pPr>
      <w:r>
        <w:rPr>
          <w:rFonts w:hint="eastAsia" w:ascii="新宋体" w:hAnsi="新宋体" w:eastAsia="新宋体"/>
          <w:color w:val="000000"/>
          <w:spacing w:val="40"/>
          <w:sz w:val="28"/>
        </w:rPr>
        <w:t>二〇二</w:t>
      </w:r>
      <w:r>
        <w:rPr>
          <w:rFonts w:hint="eastAsia" w:ascii="新宋体" w:hAnsi="新宋体" w:eastAsia="新宋体"/>
          <w:color w:val="000000"/>
          <w:spacing w:val="40"/>
          <w:sz w:val="28"/>
          <w:lang w:val="en-US" w:eastAsia="zh-CN"/>
        </w:rPr>
        <w:t>五</w:t>
      </w:r>
      <w:r>
        <w:rPr>
          <w:rFonts w:hint="eastAsia" w:ascii="新宋体" w:hAnsi="新宋体" w:eastAsia="新宋体"/>
          <w:color w:val="000000"/>
          <w:spacing w:val="40"/>
          <w:sz w:val="28"/>
        </w:rPr>
        <w:t>年</w:t>
      </w:r>
      <w:r>
        <w:rPr>
          <w:rFonts w:hint="eastAsia" w:ascii="新宋体" w:hAnsi="新宋体" w:eastAsia="新宋体"/>
          <w:color w:val="000000"/>
          <w:spacing w:val="40"/>
          <w:sz w:val="28"/>
          <w:lang w:eastAsia="zh-CN"/>
        </w:rPr>
        <w:t>十</w:t>
      </w:r>
      <w:r>
        <w:rPr>
          <w:rFonts w:hint="eastAsia" w:ascii="新宋体" w:hAnsi="新宋体" w:eastAsia="新宋体"/>
          <w:color w:val="000000"/>
          <w:spacing w:val="40"/>
          <w:sz w:val="28"/>
          <w:lang w:val="en-US" w:eastAsia="zh-CN"/>
        </w:rPr>
        <w:t>二</w:t>
      </w:r>
      <w:bookmarkStart w:id="11" w:name="_GoBack"/>
      <w:bookmarkEnd w:id="11"/>
      <w:r>
        <w:rPr>
          <w:rFonts w:hint="eastAsia" w:ascii="新宋体" w:hAnsi="新宋体" w:eastAsia="新宋体"/>
          <w:color w:val="000000"/>
          <w:spacing w:val="40"/>
          <w:sz w:val="28"/>
        </w:rPr>
        <w:t>月</w:t>
      </w:r>
    </w:p>
    <w:p w14:paraId="02617B19">
      <w:pPr>
        <w:ind w:firstLine="2100" w:firstLineChars="1000"/>
        <w:rPr>
          <w:rFonts w:ascii="新宋体" w:hAnsi="新宋体" w:eastAsia="新宋体"/>
          <w:color w:val="000000"/>
        </w:rPr>
      </w:pPr>
    </w:p>
    <w:p w14:paraId="0A0A4F13">
      <w:pPr>
        <w:pStyle w:val="6"/>
        <w:sectPr>
          <w:footerReference r:id="rId3" w:type="default"/>
          <w:footerReference r:id="rId4" w:type="even"/>
          <w:pgSz w:w="11906" w:h="16838"/>
          <w:pgMar w:top="1134" w:right="1134" w:bottom="1134" w:left="1134" w:header="851" w:footer="992" w:gutter="0"/>
          <w:cols w:space="720" w:num="1"/>
          <w:titlePg/>
          <w:docGrid w:linePitch="312" w:charSpace="0"/>
        </w:sectPr>
      </w:pPr>
    </w:p>
    <w:p w14:paraId="7979337D">
      <w:pPr>
        <w:pStyle w:val="7"/>
      </w:pPr>
    </w:p>
    <w:p w14:paraId="4B7EC86C">
      <w:pPr>
        <w:spacing w:line="360" w:lineRule="auto"/>
        <w:jc w:val="center"/>
        <w:rPr>
          <w:rFonts w:ascii="新宋体" w:hAnsi="新宋体" w:eastAsia="新宋体"/>
          <w:b/>
          <w:bCs/>
          <w:color w:val="000000"/>
          <w:sz w:val="32"/>
          <w:szCs w:val="32"/>
        </w:rPr>
      </w:pPr>
      <w:r>
        <w:rPr>
          <w:rFonts w:hint="eastAsia" w:ascii="新宋体" w:hAnsi="新宋体" w:eastAsia="新宋体"/>
          <w:b/>
          <w:bCs/>
          <w:color w:val="000000"/>
          <w:sz w:val="32"/>
          <w:szCs w:val="32"/>
        </w:rPr>
        <w:t>目    录</w:t>
      </w:r>
    </w:p>
    <w:p w14:paraId="0C423743">
      <w:pPr>
        <w:spacing w:line="360" w:lineRule="auto"/>
        <w:jc w:val="center"/>
        <w:rPr>
          <w:rFonts w:ascii="新宋体" w:hAnsi="新宋体" w:eastAsia="新宋体"/>
          <w:b/>
          <w:color w:val="000000"/>
          <w:sz w:val="22"/>
          <w:szCs w:val="22"/>
        </w:rPr>
      </w:pPr>
    </w:p>
    <w:p w14:paraId="769F5ABF">
      <w:pPr>
        <w:pStyle w:val="13"/>
        <w:tabs>
          <w:tab w:val="right" w:leader="dot" w:pos="9638"/>
          <w:tab w:val="clear" w:pos="9118"/>
        </w:tabs>
      </w:pPr>
      <w:r>
        <w:rPr>
          <w:sz w:val="22"/>
          <w:szCs w:val="22"/>
        </w:rPr>
        <w:fldChar w:fldCharType="begin"/>
      </w:r>
      <w:r>
        <w:rPr>
          <w:sz w:val="22"/>
          <w:szCs w:val="22"/>
        </w:rPr>
        <w:instrText xml:space="preserve"> TOC \o "1-1" \h \z \u </w:instrText>
      </w:r>
      <w:r>
        <w:rPr>
          <w:sz w:val="22"/>
          <w:szCs w:val="22"/>
        </w:rPr>
        <w:fldChar w:fldCharType="separate"/>
      </w:r>
      <w:r>
        <w:fldChar w:fldCharType="begin"/>
      </w:r>
      <w:r>
        <w:instrText xml:space="preserve"> HYPERLINK \l "_Toc12811" </w:instrText>
      </w:r>
      <w:r>
        <w:fldChar w:fldCharType="separate"/>
      </w:r>
      <w:r>
        <w:rPr>
          <w:rFonts w:hint="eastAsia"/>
          <w:szCs w:val="32"/>
        </w:rPr>
        <w:t>第一部分  采购需求</w:t>
      </w:r>
      <w:r>
        <w:tab/>
      </w:r>
      <w:r>
        <w:rPr>
          <w:rFonts w:hint="eastAsia"/>
          <w:lang w:val="en-US" w:eastAsia="zh-CN"/>
        </w:rPr>
        <w:t>2</w:t>
      </w:r>
      <w:r>
        <w:fldChar w:fldCharType="end"/>
      </w:r>
    </w:p>
    <w:p w14:paraId="5E119359">
      <w:pPr>
        <w:pStyle w:val="13"/>
        <w:tabs>
          <w:tab w:val="right" w:leader="dot" w:pos="9638"/>
          <w:tab w:val="clear" w:pos="9118"/>
        </w:tabs>
      </w:pPr>
      <w:r>
        <w:fldChar w:fldCharType="begin"/>
      </w:r>
      <w:r>
        <w:instrText xml:space="preserve"> HYPERLINK \l "_Toc24838" </w:instrText>
      </w:r>
      <w:r>
        <w:fldChar w:fldCharType="separate"/>
      </w:r>
      <w:r>
        <w:rPr>
          <w:rFonts w:hint="eastAsia"/>
          <w:szCs w:val="32"/>
        </w:rPr>
        <w:t>第二部分  附件</w:t>
      </w:r>
      <w:r>
        <w:tab/>
      </w:r>
      <w:r>
        <w:rPr>
          <w:rFonts w:hint="eastAsia"/>
          <w:lang w:val="en-US" w:eastAsia="zh-CN"/>
        </w:rPr>
        <w:t>3</w:t>
      </w:r>
      <w:r>
        <w:fldChar w:fldCharType="end"/>
      </w:r>
    </w:p>
    <w:p w14:paraId="3FE2B97E">
      <w:pPr>
        <w:pStyle w:val="13"/>
        <w:tabs>
          <w:tab w:val="right" w:leader="dot" w:pos="9638"/>
          <w:tab w:val="clear" w:pos="9118"/>
        </w:tabs>
      </w:pPr>
      <w:r>
        <w:fldChar w:fldCharType="begin"/>
      </w:r>
      <w:r>
        <w:instrText xml:space="preserve"> HYPERLINK \l "_Toc10496" </w:instrText>
      </w:r>
      <w:r>
        <w:fldChar w:fldCharType="separate"/>
      </w:r>
      <w:r>
        <w:rPr>
          <w:rFonts w:hint="eastAsia"/>
          <w:szCs w:val="32"/>
        </w:rPr>
        <w:t>第三部分  评标办法</w:t>
      </w:r>
      <w:r>
        <w:tab/>
      </w:r>
      <w:r>
        <w:rPr>
          <w:rFonts w:hint="eastAsia"/>
          <w:lang w:val="en-US" w:eastAsia="zh-CN"/>
        </w:rPr>
        <w:t>8</w:t>
      </w:r>
      <w:r>
        <w:fldChar w:fldCharType="end"/>
      </w:r>
    </w:p>
    <w:p w14:paraId="00FB2D97">
      <w:pPr>
        <w:spacing w:line="560" w:lineRule="exact"/>
        <w:jc w:val="center"/>
        <w:rPr>
          <w:rFonts w:ascii="新宋体" w:hAnsi="新宋体" w:eastAsia="新宋体"/>
          <w:b/>
          <w:bCs/>
          <w:color w:val="000000"/>
          <w:sz w:val="32"/>
          <w:szCs w:val="32"/>
        </w:rPr>
      </w:pPr>
      <w:r>
        <w:rPr>
          <w:rFonts w:ascii="新宋体" w:hAnsi="新宋体" w:eastAsia="新宋体"/>
          <w:color w:val="000000"/>
          <w:szCs w:val="22"/>
        </w:rPr>
        <w:fldChar w:fldCharType="end"/>
      </w:r>
    </w:p>
    <w:p w14:paraId="2F93E4F1">
      <w:pPr>
        <w:spacing w:line="500" w:lineRule="exact"/>
        <w:jc w:val="center"/>
        <w:rPr>
          <w:rFonts w:ascii="新宋体" w:hAnsi="新宋体" w:eastAsia="新宋体"/>
          <w:b/>
          <w:bCs/>
          <w:color w:val="000000"/>
          <w:sz w:val="32"/>
          <w:szCs w:val="32"/>
        </w:rPr>
      </w:pPr>
    </w:p>
    <w:p w14:paraId="0FECE424">
      <w:pPr>
        <w:spacing w:line="500" w:lineRule="exact"/>
        <w:jc w:val="center"/>
        <w:rPr>
          <w:rFonts w:ascii="新宋体" w:hAnsi="新宋体" w:eastAsia="新宋体"/>
          <w:b/>
          <w:bCs/>
          <w:color w:val="000000"/>
          <w:sz w:val="32"/>
          <w:szCs w:val="32"/>
        </w:rPr>
      </w:pPr>
    </w:p>
    <w:p w14:paraId="26E59346">
      <w:pPr>
        <w:spacing w:line="500" w:lineRule="exact"/>
        <w:jc w:val="center"/>
        <w:rPr>
          <w:rFonts w:ascii="新宋体" w:hAnsi="新宋体" w:eastAsia="新宋体"/>
          <w:b/>
          <w:bCs/>
          <w:color w:val="000000"/>
          <w:sz w:val="32"/>
          <w:szCs w:val="32"/>
        </w:rPr>
      </w:pPr>
    </w:p>
    <w:p w14:paraId="13A85E40">
      <w:pPr>
        <w:spacing w:line="500" w:lineRule="exact"/>
        <w:jc w:val="center"/>
        <w:rPr>
          <w:rFonts w:ascii="新宋体" w:hAnsi="新宋体" w:eastAsia="新宋体"/>
          <w:b/>
          <w:bCs/>
          <w:color w:val="000000"/>
          <w:sz w:val="32"/>
          <w:szCs w:val="32"/>
        </w:rPr>
      </w:pPr>
    </w:p>
    <w:p w14:paraId="6E45F857">
      <w:pPr>
        <w:spacing w:line="500" w:lineRule="exact"/>
        <w:jc w:val="center"/>
        <w:rPr>
          <w:rFonts w:ascii="新宋体" w:hAnsi="新宋体" w:eastAsia="新宋体"/>
          <w:b/>
          <w:bCs/>
          <w:color w:val="000000"/>
          <w:sz w:val="32"/>
          <w:szCs w:val="32"/>
        </w:rPr>
      </w:pPr>
    </w:p>
    <w:p w14:paraId="4C6AD8F4">
      <w:pPr>
        <w:rPr>
          <w:rFonts w:ascii="新宋体" w:hAnsi="新宋体" w:eastAsia="新宋体"/>
          <w:b/>
          <w:bCs/>
          <w:color w:val="000000"/>
          <w:sz w:val="48"/>
        </w:rPr>
      </w:pPr>
    </w:p>
    <w:p w14:paraId="5A6B328E">
      <w:pPr>
        <w:rPr>
          <w:rFonts w:ascii="新宋体" w:hAnsi="新宋体" w:eastAsia="新宋体"/>
          <w:bCs/>
          <w:color w:val="000000"/>
          <w:sz w:val="32"/>
          <w:szCs w:val="32"/>
        </w:rPr>
      </w:pPr>
      <w:r>
        <w:rPr>
          <w:rFonts w:hint="eastAsia" w:ascii="新宋体" w:hAnsi="新宋体" w:eastAsia="新宋体"/>
          <w:bCs/>
          <w:color w:val="000000"/>
          <w:sz w:val="32"/>
          <w:szCs w:val="32"/>
        </w:rPr>
        <w:br w:type="page"/>
      </w:r>
    </w:p>
    <w:p w14:paraId="0CF9913D">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0" w:name="_Toc12811"/>
      <w:bookmarkStart w:id="1" w:name="OLE_LINK5"/>
      <w:bookmarkStart w:id="2" w:name="OLE_LINK3"/>
      <w:r>
        <w:rPr>
          <w:rFonts w:hint="eastAsia" w:ascii="新宋体" w:hAnsi="新宋体" w:eastAsia="新宋体"/>
          <w:bCs/>
          <w:color w:val="000000"/>
          <w:sz w:val="32"/>
          <w:szCs w:val="32"/>
        </w:rPr>
        <w:t xml:space="preserve">第一部分  </w:t>
      </w:r>
      <w:bookmarkStart w:id="3" w:name="OLE_LINK6"/>
      <w:r>
        <w:rPr>
          <w:rFonts w:hint="eastAsia" w:ascii="新宋体" w:hAnsi="新宋体" w:eastAsia="新宋体"/>
          <w:bCs/>
          <w:color w:val="000000"/>
          <w:sz w:val="32"/>
          <w:szCs w:val="32"/>
        </w:rPr>
        <w:t>采购需求</w:t>
      </w:r>
      <w:bookmarkEnd w:id="0"/>
    </w:p>
    <w:p w14:paraId="73EDCD2E">
      <w:pPr>
        <w:adjustRightInd w:val="0"/>
        <w:snapToGrid w:val="0"/>
        <w:spacing w:line="600" w:lineRule="exact"/>
        <w:ind w:firstLine="442" w:firstLineChars="200"/>
        <w:rPr>
          <w:rFonts w:hint="eastAsia" w:ascii="宋体" w:hAnsi="宋体" w:cs="宋体"/>
          <w:b/>
          <w:bCs/>
          <w:sz w:val="22"/>
          <w:szCs w:val="22"/>
        </w:rPr>
      </w:pPr>
      <w:bookmarkStart w:id="4" w:name="OLE_LINK2"/>
      <w:r>
        <w:rPr>
          <w:rFonts w:hint="eastAsia" w:ascii="宋体" w:hAnsi="宋体" w:cs="宋体"/>
          <w:b/>
          <w:bCs/>
          <w:sz w:val="22"/>
          <w:szCs w:val="22"/>
        </w:rPr>
        <w:t>一、</w:t>
      </w:r>
      <w:r>
        <w:rPr>
          <w:rFonts w:hint="eastAsia" w:ascii="宋体" w:hAnsi="宋体" w:cs="宋体"/>
          <w:b/>
          <w:bCs/>
          <w:sz w:val="22"/>
          <w:szCs w:val="22"/>
          <w:lang w:eastAsia="zh-CN"/>
        </w:rPr>
        <w:t>采购</w:t>
      </w:r>
      <w:r>
        <w:rPr>
          <w:rFonts w:hint="eastAsia" w:ascii="宋体" w:hAnsi="宋体" w:cs="宋体"/>
          <w:b/>
          <w:bCs/>
          <w:sz w:val="22"/>
          <w:szCs w:val="22"/>
        </w:rPr>
        <w:t>目的</w:t>
      </w:r>
    </w:p>
    <w:p w14:paraId="62CE6E06">
      <w:pPr>
        <w:adjustRightInd w:val="0"/>
        <w:snapToGrid w:val="0"/>
        <w:spacing w:line="60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元旦作为辞旧迎新的关键节点，既是家庭亲子出行高峰，也是公众探索科技、感受文化的重要契机。</w:t>
      </w:r>
      <w:r>
        <w:rPr>
          <w:rFonts w:hint="eastAsia" w:ascii="宋体" w:hAnsi="宋体" w:cs="宋体"/>
          <w:sz w:val="22"/>
          <w:szCs w:val="22"/>
          <w:lang w:val="en-US" w:eastAsia="zh-CN"/>
        </w:rPr>
        <w:t>温州</w:t>
      </w:r>
      <w:r>
        <w:rPr>
          <w:rFonts w:hint="eastAsia" w:ascii="宋体" w:hAnsi="宋体" w:eastAsia="宋体" w:cs="宋体"/>
          <w:sz w:val="22"/>
          <w:szCs w:val="22"/>
          <w:lang w:val="en-US" w:eastAsia="zh-CN"/>
        </w:rPr>
        <w:t>科技馆</w:t>
      </w:r>
      <w:r>
        <w:rPr>
          <w:rFonts w:hint="eastAsia" w:ascii="宋体" w:hAnsi="宋体" w:cs="宋体"/>
          <w:sz w:val="22"/>
          <w:szCs w:val="22"/>
          <w:lang w:val="en-US" w:eastAsia="zh-CN"/>
        </w:rPr>
        <w:t>拟</w:t>
      </w:r>
      <w:r>
        <w:rPr>
          <w:rFonts w:hint="eastAsia" w:ascii="宋体" w:hAnsi="宋体" w:eastAsia="宋体" w:cs="宋体"/>
          <w:sz w:val="22"/>
          <w:szCs w:val="22"/>
          <w:lang w:val="en-US" w:eastAsia="zh-CN"/>
        </w:rPr>
        <w:t>以“科技+节日”为切入点，通过创新活动形式打破科普边界，既传递科学精神，又传承文化记忆，同时回应公众对高质量文化消费的需求，助力城市科技文化品牌塑造。</w:t>
      </w:r>
    </w:p>
    <w:p w14:paraId="72145171">
      <w:pPr>
        <w:adjustRightInd w:val="0"/>
        <w:snapToGrid w:val="0"/>
        <w:spacing w:line="600" w:lineRule="exact"/>
        <w:ind w:firstLine="442" w:firstLineChars="200"/>
        <w:rPr>
          <w:rFonts w:hint="eastAsia" w:ascii="宋体" w:hAnsi="宋体" w:cs="宋体"/>
          <w:b/>
          <w:bCs/>
          <w:sz w:val="22"/>
          <w:szCs w:val="22"/>
          <w:lang w:val="en-US" w:eastAsia="zh-CN"/>
        </w:rPr>
      </w:pPr>
      <w:r>
        <w:rPr>
          <w:rFonts w:hint="eastAsia" w:ascii="宋体" w:hAnsi="宋体" w:cs="宋体"/>
          <w:b/>
          <w:bCs/>
          <w:sz w:val="22"/>
          <w:szCs w:val="22"/>
          <w:lang w:val="en-US" w:eastAsia="zh-CN"/>
        </w:rPr>
        <w:t>二、采购内容与要求</w:t>
      </w:r>
    </w:p>
    <w:p w14:paraId="15C34BD5">
      <w:pPr>
        <w:adjustRightInd w:val="0"/>
        <w:snapToGrid w:val="0"/>
        <w:spacing w:line="600" w:lineRule="exact"/>
        <w:ind w:firstLine="442" w:firstLineChars="20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（一）活动基本信息</w:t>
      </w:r>
    </w:p>
    <w:p w14:paraId="38CAD59B">
      <w:pPr>
        <w:adjustRightInd w:val="0"/>
        <w:snapToGrid w:val="0"/>
        <w:spacing w:line="600" w:lineRule="exact"/>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活动时间：</w:t>
      </w:r>
      <w:r>
        <w:rPr>
          <w:rFonts w:hint="eastAsia" w:ascii="宋体" w:hAnsi="宋体" w:eastAsia="宋体" w:cs="宋体"/>
          <w:sz w:val="22"/>
          <w:szCs w:val="22"/>
          <w:lang w:val="en-US" w:eastAsia="zh-CN"/>
        </w:rPr>
        <w:t>2026年1月1日至1月3日（共3天）</w:t>
      </w:r>
    </w:p>
    <w:p w14:paraId="33D454A7">
      <w:pPr>
        <w:adjustRightInd w:val="0"/>
        <w:snapToGrid w:val="0"/>
        <w:spacing w:line="600" w:lineRule="exact"/>
        <w:ind w:firstLine="442" w:firstLineChars="200"/>
        <w:rPr>
          <w:rFonts w:hint="eastAsia" w:ascii="宋体" w:hAnsi="宋体" w:eastAsia="宋体" w:cs="宋体"/>
          <w:sz w:val="22"/>
          <w:szCs w:val="22"/>
          <w:lang w:val="en-US" w:eastAsia="zh-CN"/>
        </w:rPr>
      </w:pPr>
      <w:bookmarkStart w:id="5" w:name="OLE_LINK4"/>
      <w:r>
        <w:rPr>
          <w:rFonts w:hint="eastAsia" w:ascii="宋体" w:hAnsi="宋体" w:eastAsia="宋体" w:cs="宋体"/>
          <w:b/>
          <w:bCs/>
          <w:sz w:val="22"/>
          <w:szCs w:val="22"/>
          <w:lang w:val="en-US" w:eastAsia="zh-CN"/>
        </w:rPr>
        <w:t>活动形式：</w:t>
      </w:r>
      <w:r>
        <w:rPr>
          <w:rFonts w:hint="eastAsia" w:ascii="宋体" w:hAnsi="宋体" w:eastAsia="宋体" w:cs="宋体"/>
          <w:sz w:val="22"/>
          <w:szCs w:val="22"/>
          <w:lang w:val="en-US" w:eastAsia="zh-CN"/>
        </w:rPr>
        <w:t>活动以互动体验为核心，深度融合科技与文化元素，设计多元化活动模块。科技馆可供使用的场地为二楼报告厅、三楼科学传播厅、二楼和三楼走廊区域。</w:t>
      </w:r>
    </w:p>
    <w:bookmarkEnd w:id="5"/>
    <w:p w14:paraId="4FD57893">
      <w:pPr>
        <w:adjustRightInd w:val="0"/>
        <w:snapToGrid w:val="0"/>
        <w:spacing w:line="600" w:lineRule="exact"/>
        <w:ind w:firstLine="442" w:firstLineChars="20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（二）服务要求</w:t>
      </w:r>
    </w:p>
    <w:p w14:paraId="6DFF1B83">
      <w:pPr>
        <w:adjustRightInd w:val="0"/>
        <w:snapToGrid w:val="0"/>
        <w:spacing w:line="60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全流程策划与执行完成活动整体方案设计</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负责场地布置</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营造科技感与节日氛围</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统筹设备租赁及技术支持；组织专业人员团队全程现场执行，确保活动有序开展及突发情况应急处理。</w:t>
      </w:r>
    </w:p>
    <w:p w14:paraId="5CA7B388">
      <w:pPr>
        <w:keepNext w:val="0"/>
        <w:keepLines w:val="0"/>
        <w:pageBreakBefore w:val="0"/>
        <w:widowControl w:val="0"/>
        <w:kinsoku/>
        <w:wordWrap/>
        <w:overflowPunct/>
        <w:topLinePunct w:val="0"/>
        <w:autoSpaceDE/>
        <w:autoSpaceDN/>
        <w:bidi w:val="0"/>
        <w:adjustRightInd w:val="0"/>
        <w:snapToGrid w:val="0"/>
        <w:spacing w:line="6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物料供应与保障提供活动所需全部物料，包括但不限于道具、宣传品、奖品、耗材等；确保物料质量符合安全标准，并提前完成采购、制作及运输。</w:t>
      </w:r>
    </w:p>
    <w:bookmarkEnd w:id="1"/>
    <w:bookmarkEnd w:id="3"/>
    <w:p w14:paraId="404A6C5D">
      <w:pPr>
        <w:adjustRightInd w:val="0"/>
        <w:snapToGrid w:val="0"/>
        <w:spacing w:line="600" w:lineRule="exact"/>
        <w:ind w:firstLine="440" w:firstLineChars="200"/>
        <w:rPr>
          <w:rFonts w:hint="eastAsia" w:ascii="宋体" w:hAnsi="宋体" w:eastAsia="宋体" w:cs="宋体"/>
          <w:sz w:val="22"/>
          <w:szCs w:val="22"/>
          <w:lang w:val="en-US" w:eastAsia="zh-CN"/>
        </w:rPr>
      </w:pPr>
    </w:p>
    <w:bookmarkEnd w:id="2"/>
    <w:bookmarkEnd w:id="4"/>
    <w:p w14:paraId="2CA099CE">
      <w:pPr>
        <w:rPr>
          <w:rFonts w:hint="eastAsia" w:ascii="宋体" w:hAnsi="宋体" w:cs="宋体"/>
          <w:bCs/>
          <w:color w:val="000000"/>
          <w:sz w:val="22"/>
          <w:szCs w:val="22"/>
        </w:rPr>
      </w:pPr>
    </w:p>
    <w:p w14:paraId="6CB7AEE1">
      <w:pPr>
        <w:rPr>
          <w:rFonts w:ascii="宋体" w:hAnsi="宋体" w:cs="宋体"/>
          <w:bCs/>
          <w:color w:val="000000"/>
          <w:sz w:val="22"/>
          <w:szCs w:val="22"/>
        </w:rPr>
      </w:pPr>
      <w:r>
        <w:rPr>
          <w:rFonts w:hint="eastAsia" w:ascii="宋体" w:hAnsi="宋体" w:cs="宋体"/>
          <w:bCs/>
          <w:color w:val="000000"/>
          <w:sz w:val="22"/>
          <w:szCs w:val="22"/>
        </w:rPr>
        <w:br w:type="page"/>
      </w:r>
    </w:p>
    <w:p w14:paraId="208F4AC7">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6" w:name="_Toc24838"/>
      <w:r>
        <w:rPr>
          <w:rFonts w:hint="eastAsia" w:ascii="新宋体" w:hAnsi="新宋体" w:eastAsia="新宋体"/>
          <w:bCs/>
          <w:color w:val="000000"/>
          <w:sz w:val="32"/>
          <w:szCs w:val="32"/>
        </w:rPr>
        <w:t>第二部分  附件</w:t>
      </w:r>
      <w:bookmarkEnd w:id="6"/>
      <w:r>
        <w:rPr>
          <w:rFonts w:hint="eastAsia" w:ascii="新宋体" w:hAnsi="新宋体" w:eastAsia="新宋体"/>
          <w:bCs/>
          <w:color w:val="000000"/>
          <w:sz w:val="32"/>
          <w:szCs w:val="32"/>
        </w:rPr>
        <w:t xml:space="preserve">  </w:t>
      </w:r>
    </w:p>
    <w:p w14:paraId="73DCCB24">
      <w:pPr>
        <w:pStyle w:val="3"/>
        <w:spacing w:line="240" w:lineRule="auto"/>
        <w:rPr>
          <w:rFonts w:ascii="宋体" w:hAnsi="宋体" w:eastAsia="宋体"/>
          <w:sz w:val="24"/>
          <w:szCs w:val="24"/>
        </w:rPr>
      </w:pPr>
      <w:bookmarkStart w:id="7" w:name="_Toc115072571"/>
      <w:bookmarkStart w:id="8" w:name="_Toc230773784"/>
      <w:r>
        <w:rPr>
          <w:rFonts w:hint="eastAsia" w:ascii="宋体" w:hAnsi="宋体" w:eastAsia="宋体"/>
          <w:sz w:val="24"/>
          <w:szCs w:val="24"/>
        </w:rPr>
        <w:t>附件一 比选申请函</w:t>
      </w:r>
      <w:bookmarkEnd w:id="7"/>
      <w:bookmarkEnd w:id="8"/>
    </w:p>
    <w:p w14:paraId="74E0A199">
      <w:pPr>
        <w:spacing w:line="460" w:lineRule="exact"/>
        <w:jc w:val="center"/>
        <w:rPr>
          <w:rFonts w:ascii="宋体" w:hAnsi="宋体"/>
          <w:b/>
          <w:bCs/>
          <w:sz w:val="28"/>
          <w:szCs w:val="28"/>
        </w:rPr>
      </w:pPr>
      <w:r>
        <w:rPr>
          <w:rFonts w:hint="eastAsia" w:ascii="宋体" w:hAnsi="宋体"/>
          <w:b/>
          <w:bCs/>
          <w:sz w:val="28"/>
          <w:szCs w:val="28"/>
        </w:rPr>
        <w:t>比选申请函</w:t>
      </w:r>
    </w:p>
    <w:p w14:paraId="5A915518">
      <w:pPr>
        <w:spacing w:line="460" w:lineRule="exact"/>
        <w:jc w:val="center"/>
        <w:rPr>
          <w:rFonts w:ascii="宋体" w:hAnsi="宋体"/>
          <w:b/>
          <w:bCs/>
          <w:sz w:val="28"/>
          <w:szCs w:val="28"/>
        </w:rPr>
      </w:pPr>
    </w:p>
    <w:p w14:paraId="7E5DAE03">
      <w:pPr>
        <w:spacing w:line="440" w:lineRule="exact"/>
        <w:rPr>
          <w:rFonts w:ascii="宋体" w:hAnsi="宋体"/>
          <w:b/>
          <w:sz w:val="24"/>
          <w:u w:val="single"/>
        </w:rPr>
      </w:pPr>
      <w:r>
        <w:rPr>
          <w:rFonts w:hint="eastAsia" w:ascii="宋体" w:hAnsi="宋体"/>
          <w:b/>
          <w:sz w:val="24"/>
        </w:rPr>
        <w:t>致：温州科技馆</w:t>
      </w:r>
    </w:p>
    <w:p w14:paraId="0EBED54A">
      <w:pPr>
        <w:spacing w:line="440" w:lineRule="exact"/>
        <w:ind w:firstLine="550" w:firstLineChars="250"/>
        <w:rPr>
          <w:rFonts w:ascii="宋体" w:hAnsi="宋体"/>
          <w:sz w:val="22"/>
          <w:szCs w:val="22"/>
        </w:rPr>
      </w:pPr>
      <w:r>
        <w:rPr>
          <w:rFonts w:hint="eastAsia" w:ascii="宋体" w:hAnsi="宋体"/>
          <w:sz w:val="22"/>
          <w:szCs w:val="22"/>
        </w:rPr>
        <w:t>根据贵方为</w:t>
      </w:r>
      <w:r>
        <w:rPr>
          <w:rFonts w:hint="eastAsia" w:ascii="宋体" w:hAnsi="宋体"/>
          <w:sz w:val="22"/>
          <w:szCs w:val="22"/>
          <w:u w:val="single"/>
        </w:rPr>
        <w:t xml:space="preserve">               </w:t>
      </w:r>
      <w:r>
        <w:rPr>
          <w:rFonts w:hint="eastAsia" w:ascii="宋体" w:hAnsi="宋体"/>
          <w:sz w:val="22"/>
          <w:szCs w:val="22"/>
        </w:rPr>
        <w:t>项目的比选申请邀请，我方</w:t>
      </w:r>
      <w:r>
        <w:rPr>
          <w:rFonts w:hint="eastAsia" w:ascii="宋体" w:hAnsi="宋体"/>
          <w:sz w:val="22"/>
          <w:szCs w:val="22"/>
          <w:u w:val="single"/>
        </w:rPr>
        <w:t xml:space="preserve">             （比选申请人名称）</w:t>
      </w:r>
      <w:r>
        <w:rPr>
          <w:rFonts w:hint="eastAsia" w:ascii="宋体" w:hAnsi="宋体"/>
          <w:sz w:val="22"/>
          <w:szCs w:val="22"/>
        </w:rPr>
        <w:t>作为比选申请人正式授权</w:t>
      </w:r>
      <w:r>
        <w:rPr>
          <w:rFonts w:hint="eastAsia" w:ascii="宋体" w:hAnsi="宋体"/>
          <w:sz w:val="22"/>
          <w:szCs w:val="22"/>
          <w:u w:val="single"/>
        </w:rPr>
        <w:t xml:space="preserve">　           </w:t>
      </w:r>
      <w:r>
        <w:rPr>
          <w:rFonts w:hint="eastAsia" w:ascii="宋体" w:hAnsi="宋体"/>
          <w:sz w:val="22"/>
          <w:szCs w:val="22"/>
        </w:rPr>
        <w:t>（授权代表全名，职务）代表我方处理有关本比选申请的一切事宜。</w:t>
      </w:r>
    </w:p>
    <w:p w14:paraId="0AE8C9AC">
      <w:pPr>
        <w:pStyle w:val="5"/>
        <w:spacing w:line="440" w:lineRule="exact"/>
        <w:ind w:firstLine="440"/>
        <w:rPr>
          <w:rFonts w:ascii="宋体" w:hAnsi="宋体"/>
          <w:sz w:val="22"/>
          <w:szCs w:val="22"/>
        </w:rPr>
      </w:pPr>
      <w:r>
        <w:rPr>
          <w:rFonts w:hint="eastAsia" w:ascii="宋体" w:hAnsi="宋体"/>
          <w:sz w:val="22"/>
          <w:szCs w:val="22"/>
        </w:rPr>
        <w:t>在此提交的比选申请文件中，按</w:t>
      </w:r>
      <w:r>
        <w:rPr>
          <w:rFonts w:hint="eastAsia" w:ascii="宋体" w:hAnsi="宋体"/>
          <w:sz w:val="22"/>
          <w:szCs w:val="22"/>
          <w:lang w:eastAsia="zh-CN"/>
        </w:rPr>
        <w:t>比选公告</w:t>
      </w:r>
      <w:r>
        <w:rPr>
          <w:rFonts w:hint="eastAsia" w:ascii="宋体" w:hAnsi="宋体"/>
          <w:sz w:val="22"/>
          <w:szCs w:val="22"/>
        </w:rPr>
        <w:t>要求编制比选申请文件已密封装袋</w:t>
      </w:r>
      <w:r>
        <w:rPr>
          <w:rFonts w:hint="eastAsia" w:ascii="宋体" w:hAnsi="宋体"/>
          <w:sz w:val="22"/>
          <w:szCs w:val="22"/>
          <w:lang w:eastAsia="zh-CN"/>
        </w:rPr>
        <w:t>，</w:t>
      </w:r>
      <w:r>
        <w:rPr>
          <w:rFonts w:hint="eastAsia" w:ascii="宋体" w:hAnsi="宋体"/>
          <w:sz w:val="22"/>
          <w:szCs w:val="22"/>
        </w:rPr>
        <w:t>我方己完全明白比选文件的所有条款要求，并重申以下几点：</w:t>
      </w:r>
    </w:p>
    <w:p w14:paraId="29D252CA">
      <w:pPr>
        <w:pStyle w:val="5"/>
        <w:spacing w:line="440" w:lineRule="exact"/>
        <w:ind w:firstLine="440"/>
        <w:rPr>
          <w:rFonts w:hint="eastAsia" w:ascii="宋体" w:hAnsi="宋体"/>
          <w:sz w:val="22"/>
          <w:szCs w:val="22"/>
        </w:rPr>
      </w:pPr>
      <w:r>
        <w:rPr>
          <w:rFonts w:hint="eastAsia" w:ascii="宋体" w:hAnsi="宋体"/>
          <w:sz w:val="22"/>
          <w:szCs w:val="22"/>
        </w:rPr>
        <w:t>（一）本比选申请文件的有效期自比选申请截止日起90天内有效，如中标，有效期将延至合同终止日为止；</w:t>
      </w:r>
    </w:p>
    <w:p w14:paraId="0B7D8F66">
      <w:pPr>
        <w:pStyle w:val="5"/>
        <w:spacing w:line="440" w:lineRule="exact"/>
        <w:ind w:firstLine="440"/>
        <w:rPr>
          <w:rFonts w:hint="eastAsia" w:ascii="宋体" w:hAnsi="宋体"/>
          <w:sz w:val="22"/>
          <w:szCs w:val="22"/>
        </w:rPr>
      </w:pPr>
      <w:r>
        <w:rPr>
          <w:rFonts w:hint="eastAsia" w:ascii="宋体" w:hAnsi="宋体"/>
          <w:sz w:val="22"/>
          <w:szCs w:val="22"/>
        </w:rPr>
        <w:t>（二）我方已详细研究了比选文件的所有内容包括修改书（如有）和所有已提供的参考资料以及有关附件，我方完全理解并同意放弃在此方面提出含糊意见或误解的一切</w:t>
      </w:r>
      <w:r>
        <w:rPr>
          <w:rFonts w:hint="eastAsia" w:ascii="宋体" w:hAnsi="宋体"/>
          <w:sz w:val="22"/>
          <w:szCs w:val="22"/>
          <w:lang w:val="en-US" w:eastAsia="zh-CN"/>
        </w:rPr>
        <w:t>权利</w:t>
      </w:r>
      <w:r>
        <w:rPr>
          <w:rFonts w:hint="eastAsia" w:ascii="宋体" w:hAnsi="宋体"/>
          <w:sz w:val="22"/>
          <w:szCs w:val="22"/>
        </w:rPr>
        <w:t>；</w:t>
      </w:r>
    </w:p>
    <w:p w14:paraId="5DEEFF7C">
      <w:pPr>
        <w:pStyle w:val="5"/>
        <w:spacing w:line="440" w:lineRule="exact"/>
        <w:ind w:firstLine="440"/>
        <w:rPr>
          <w:rFonts w:hint="eastAsia" w:ascii="宋体" w:hAnsi="宋体"/>
          <w:sz w:val="22"/>
          <w:szCs w:val="22"/>
        </w:rPr>
      </w:pPr>
      <w:r>
        <w:rPr>
          <w:rFonts w:hint="eastAsia" w:ascii="宋体" w:hAnsi="宋体"/>
          <w:sz w:val="22"/>
          <w:szCs w:val="22"/>
        </w:rPr>
        <w:t>（三）我方同意提供按照贵方可能要求的与比选申请有关的一切数据或资料；</w:t>
      </w:r>
    </w:p>
    <w:p w14:paraId="31013077">
      <w:pPr>
        <w:pStyle w:val="5"/>
        <w:spacing w:line="440" w:lineRule="exact"/>
        <w:ind w:firstLine="440"/>
        <w:rPr>
          <w:rFonts w:hint="eastAsia" w:ascii="宋体" w:hAnsi="宋体"/>
          <w:sz w:val="22"/>
          <w:szCs w:val="22"/>
        </w:rPr>
      </w:pPr>
      <w:r>
        <w:rPr>
          <w:rFonts w:hint="eastAsia" w:ascii="宋体" w:hAnsi="宋体"/>
          <w:sz w:val="22"/>
          <w:szCs w:val="22"/>
        </w:rPr>
        <w:t>（四）我方理解贵方不一定接受最低报价；</w:t>
      </w:r>
    </w:p>
    <w:p w14:paraId="440E1F17">
      <w:pPr>
        <w:pStyle w:val="5"/>
        <w:spacing w:line="440" w:lineRule="exact"/>
        <w:ind w:firstLine="440"/>
        <w:rPr>
          <w:rFonts w:hint="eastAsia" w:ascii="宋体" w:hAnsi="宋体"/>
          <w:sz w:val="22"/>
          <w:szCs w:val="22"/>
        </w:rPr>
      </w:pPr>
      <w:r>
        <w:rPr>
          <w:rFonts w:hint="eastAsia" w:ascii="宋体" w:hAnsi="宋体"/>
          <w:sz w:val="22"/>
          <w:szCs w:val="22"/>
        </w:rPr>
        <w:t>（五）我方如果中标，将保证履行比选文件以及比选文件修改书（如有）中的全部责任和义务，按质、按量、按期完成《合同书》中的全部任务</w:t>
      </w:r>
      <w:r>
        <w:rPr>
          <w:rFonts w:hint="default" w:ascii="宋体" w:hAnsi="宋体"/>
          <w:sz w:val="22"/>
          <w:szCs w:val="22"/>
          <w:lang w:val="en-US" w:eastAsia="zh-CN"/>
        </w:rPr>
        <w:t>。</w:t>
      </w:r>
    </w:p>
    <w:p w14:paraId="43E9743A">
      <w:pPr>
        <w:pStyle w:val="5"/>
        <w:spacing w:line="440" w:lineRule="exact"/>
        <w:ind w:firstLine="440"/>
        <w:rPr>
          <w:rFonts w:hint="eastAsia" w:ascii="宋体" w:hAnsi="宋体"/>
          <w:sz w:val="22"/>
          <w:szCs w:val="22"/>
        </w:rPr>
      </w:pPr>
      <w:r>
        <w:rPr>
          <w:rFonts w:hint="eastAsia" w:ascii="宋体" w:hAnsi="宋体"/>
          <w:sz w:val="22"/>
          <w:szCs w:val="22"/>
        </w:rPr>
        <w:t>（六）所有与本比选申请有关的函件请发往下列地址：</w:t>
      </w:r>
    </w:p>
    <w:p w14:paraId="7523FE9D">
      <w:pPr>
        <w:spacing w:line="440" w:lineRule="exact"/>
        <w:ind w:firstLine="435"/>
        <w:rPr>
          <w:rFonts w:ascii="宋体" w:hAnsi="宋体"/>
          <w:sz w:val="22"/>
          <w:szCs w:val="22"/>
        </w:rPr>
      </w:pPr>
      <w:r>
        <w:rPr>
          <w:rFonts w:hint="eastAsia" w:ascii="宋体" w:hAnsi="宋体"/>
          <w:sz w:val="22"/>
          <w:szCs w:val="22"/>
        </w:rPr>
        <w:t xml:space="preserve">   地址</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cs="宋体"/>
          <w:bCs/>
          <w:kern w:val="0"/>
          <w:sz w:val="22"/>
          <w:szCs w:val="22"/>
          <w:u w:val="single"/>
          <w:lang w:val="en-US" w:eastAsia="zh-CN"/>
        </w:rPr>
        <w:t xml:space="preserve">          </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692A3599">
      <w:pPr>
        <w:spacing w:line="440" w:lineRule="exact"/>
        <w:ind w:firstLine="435"/>
        <w:rPr>
          <w:rFonts w:ascii="宋体" w:hAnsi="宋体"/>
          <w:sz w:val="22"/>
          <w:szCs w:val="22"/>
        </w:rPr>
      </w:pPr>
      <w:r>
        <w:rPr>
          <w:rFonts w:hint="eastAsia" w:ascii="宋体" w:hAnsi="宋体"/>
          <w:sz w:val="22"/>
          <w:szCs w:val="22"/>
        </w:rPr>
        <w:t xml:space="preserve">   电话</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52A3B81C">
      <w:pPr>
        <w:spacing w:line="440" w:lineRule="exact"/>
        <w:ind w:firstLine="435"/>
        <w:rPr>
          <w:rFonts w:ascii="宋体" w:hAnsi="宋体"/>
          <w:sz w:val="22"/>
          <w:szCs w:val="22"/>
          <w:u w:val="single"/>
        </w:rPr>
      </w:pPr>
      <w:r>
        <w:rPr>
          <w:rFonts w:hint="eastAsia" w:ascii="宋体" w:hAnsi="宋体"/>
          <w:sz w:val="22"/>
          <w:szCs w:val="22"/>
        </w:rPr>
        <w:t xml:space="preserve">   传真</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412FF4F4">
      <w:pPr>
        <w:spacing w:line="440" w:lineRule="exact"/>
        <w:ind w:firstLine="770" w:firstLineChars="350"/>
        <w:rPr>
          <w:rFonts w:ascii="宋体" w:hAnsi="宋体"/>
          <w:sz w:val="22"/>
          <w:szCs w:val="22"/>
          <w:u w:val="single"/>
        </w:rPr>
      </w:pPr>
      <w:r>
        <w:rPr>
          <w:rFonts w:hint="eastAsia" w:ascii="宋体" w:hAnsi="宋体"/>
          <w:sz w:val="22"/>
          <w:szCs w:val="22"/>
        </w:rPr>
        <w:t>电子邮件</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48D8588B">
      <w:pPr>
        <w:spacing w:line="440" w:lineRule="exact"/>
        <w:ind w:firstLine="435"/>
        <w:rPr>
          <w:rFonts w:ascii="宋体" w:hAnsi="宋体"/>
          <w:sz w:val="22"/>
          <w:szCs w:val="22"/>
        </w:rPr>
      </w:pPr>
    </w:p>
    <w:p w14:paraId="1212AE63">
      <w:pPr>
        <w:spacing w:line="440" w:lineRule="exact"/>
        <w:ind w:firstLine="435"/>
        <w:rPr>
          <w:rFonts w:ascii="宋体" w:hAnsi="宋体"/>
          <w:sz w:val="22"/>
          <w:szCs w:val="22"/>
        </w:rPr>
      </w:pPr>
      <w:r>
        <w:rPr>
          <w:rFonts w:hint="eastAsia" w:ascii="宋体" w:hAnsi="宋体"/>
          <w:sz w:val="22"/>
          <w:szCs w:val="22"/>
        </w:rPr>
        <w:t xml:space="preserve">                                   比选申请人名称</w:t>
      </w:r>
      <w:r>
        <w:rPr>
          <w:rFonts w:hint="eastAsia" w:ascii="宋体" w:hAnsi="宋体" w:cs="宋体"/>
          <w:sz w:val="22"/>
          <w:szCs w:val="22"/>
        </w:rPr>
        <w:t>（公章）</w:t>
      </w:r>
      <w:r>
        <w:rPr>
          <w:rFonts w:hint="eastAsia" w:ascii="宋体" w:hAnsi="宋体"/>
          <w:sz w:val="22"/>
          <w:szCs w:val="22"/>
          <w:u w:val="single"/>
        </w:rPr>
        <w:t xml:space="preserve">                 </w:t>
      </w:r>
    </w:p>
    <w:p w14:paraId="76E91CDE">
      <w:pPr>
        <w:spacing w:line="440" w:lineRule="exact"/>
        <w:rPr>
          <w:rFonts w:ascii="宋体" w:hAnsi="宋体"/>
          <w:sz w:val="22"/>
          <w:szCs w:val="22"/>
        </w:rPr>
      </w:pPr>
      <w:r>
        <w:rPr>
          <w:rFonts w:hint="eastAsia" w:ascii="宋体" w:hAnsi="宋体"/>
          <w:sz w:val="22"/>
          <w:szCs w:val="22"/>
        </w:rPr>
        <w:t xml:space="preserve">                                       比选申请人代表（签字）：</w:t>
      </w:r>
    </w:p>
    <w:p w14:paraId="0E02121F">
      <w:pPr>
        <w:spacing w:line="440" w:lineRule="exact"/>
        <w:ind w:firstLine="4400" w:firstLineChars="2000"/>
        <w:rPr>
          <w:rFonts w:ascii="宋体" w:hAnsi="宋体"/>
          <w:sz w:val="22"/>
          <w:szCs w:val="22"/>
          <w:u w:val="single"/>
        </w:rPr>
      </w:pPr>
      <w:r>
        <w:rPr>
          <w:rFonts w:hint="eastAsia" w:ascii="宋体" w:hAnsi="宋体"/>
          <w:sz w:val="22"/>
          <w:szCs w:val="22"/>
        </w:rPr>
        <w:t>日期</w:t>
      </w:r>
      <w:r>
        <w:rPr>
          <w:rFonts w:hint="eastAsia" w:ascii="宋体" w:hAnsi="宋体"/>
          <w:sz w:val="22"/>
          <w:szCs w:val="22"/>
          <w:u w:val="single"/>
        </w:rPr>
        <w:t xml:space="preserve">                                 </w:t>
      </w:r>
    </w:p>
    <w:p w14:paraId="7840621C">
      <w:pPr>
        <w:spacing w:line="440" w:lineRule="exact"/>
        <w:ind w:firstLine="435"/>
        <w:rPr>
          <w:rFonts w:ascii="宋体" w:hAnsi="宋体"/>
          <w:sz w:val="22"/>
          <w:szCs w:val="22"/>
        </w:rPr>
      </w:pPr>
    </w:p>
    <w:p w14:paraId="02EC5FAE">
      <w:pPr>
        <w:rPr>
          <w:rFonts w:ascii="新宋体" w:hAnsi="新宋体" w:eastAsia="新宋体"/>
          <w:color w:val="000000"/>
          <w:sz w:val="22"/>
        </w:rPr>
      </w:pPr>
      <w:r>
        <w:rPr>
          <w:rFonts w:hint="eastAsia" w:ascii="新宋体" w:hAnsi="新宋体" w:eastAsia="新宋体"/>
          <w:color w:val="000000"/>
          <w:sz w:val="22"/>
        </w:rPr>
        <w:br w:type="page"/>
      </w:r>
    </w:p>
    <w:p w14:paraId="0CF15CB4">
      <w:pPr>
        <w:pStyle w:val="3"/>
        <w:spacing w:line="240" w:lineRule="auto"/>
        <w:rPr>
          <w:rFonts w:ascii="宋体" w:hAnsi="宋体" w:eastAsia="宋体"/>
          <w:sz w:val="24"/>
          <w:szCs w:val="24"/>
        </w:rPr>
      </w:pPr>
      <w:r>
        <w:rPr>
          <w:rFonts w:hint="eastAsia" w:ascii="宋体" w:hAnsi="宋体" w:eastAsia="宋体"/>
          <w:sz w:val="24"/>
          <w:szCs w:val="24"/>
        </w:rPr>
        <w:t>附件二 报价一览表</w:t>
      </w:r>
    </w:p>
    <w:p w14:paraId="2B00AFCB">
      <w:pPr>
        <w:jc w:val="center"/>
        <w:rPr>
          <w:rFonts w:ascii="宋体" w:hAnsi="宋体"/>
          <w:b/>
          <w:bCs/>
          <w:sz w:val="24"/>
        </w:rPr>
      </w:pPr>
      <w:r>
        <w:rPr>
          <w:rFonts w:hint="eastAsia" w:ascii="宋体" w:hAnsi="宋体"/>
          <w:b/>
          <w:bCs/>
          <w:sz w:val="24"/>
        </w:rPr>
        <w:t>报价一览表</w:t>
      </w:r>
    </w:p>
    <w:p w14:paraId="69B99809">
      <w:pPr>
        <w:spacing w:line="380" w:lineRule="exact"/>
        <w:jc w:val="center"/>
        <w:rPr>
          <w:rFonts w:ascii="宋体" w:hAnsi="宋体"/>
          <w:b/>
          <w:bCs/>
          <w:sz w:val="28"/>
        </w:rPr>
      </w:pPr>
    </w:p>
    <w:tbl>
      <w:tblPr>
        <w:tblStyle w:val="15"/>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864"/>
        <w:gridCol w:w="7224"/>
      </w:tblGrid>
      <w:tr w14:paraId="09A1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70" w:type="dxa"/>
            <w:vAlign w:val="center"/>
          </w:tcPr>
          <w:p w14:paraId="52200182">
            <w:pPr>
              <w:spacing w:line="380" w:lineRule="exact"/>
              <w:jc w:val="center"/>
              <w:rPr>
                <w:rFonts w:ascii="宋体" w:hAnsi="宋体"/>
                <w:b/>
                <w:sz w:val="22"/>
                <w:szCs w:val="22"/>
              </w:rPr>
            </w:pPr>
            <w:r>
              <w:rPr>
                <w:rFonts w:hint="eastAsia" w:ascii="宋体" w:hAnsi="宋体"/>
                <w:b/>
                <w:sz w:val="22"/>
                <w:szCs w:val="22"/>
              </w:rPr>
              <w:t>序号</w:t>
            </w:r>
          </w:p>
        </w:tc>
        <w:tc>
          <w:tcPr>
            <w:tcW w:w="1864" w:type="dxa"/>
            <w:vAlign w:val="center"/>
          </w:tcPr>
          <w:p w14:paraId="61B99F05">
            <w:pPr>
              <w:spacing w:line="380" w:lineRule="exact"/>
              <w:jc w:val="center"/>
              <w:rPr>
                <w:rFonts w:ascii="宋体" w:hAnsi="宋体"/>
                <w:b/>
                <w:sz w:val="22"/>
                <w:szCs w:val="22"/>
              </w:rPr>
            </w:pPr>
            <w:r>
              <w:rPr>
                <w:rFonts w:hint="eastAsia" w:ascii="宋体" w:hAnsi="宋体"/>
                <w:b/>
                <w:sz w:val="22"/>
                <w:szCs w:val="22"/>
              </w:rPr>
              <w:t>项目名称</w:t>
            </w:r>
          </w:p>
        </w:tc>
        <w:tc>
          <w:tcPr>
            <w:tcW w:w="7224" w:type="dxa"/>
            <w:vAlign w:val="center"/>
          </w:tcPr>
          <w:p w14:paraId="339C7DDD">
            <w:pPr>
              <w:spacing w:line="380" w:lineRule="exact"/>
              <w:jc w:val="center"/>
              <w:rPr>
                <w:rFonts w:ascii="宋体" w:hAnsi="宋体"/>
                <w:b/>
                <w:sz w:val="22"/>
                <w:szCs w:val="22"/>
              </w:rPr>
            </w:pPr>
            <w:r>
              <w:rPr>
                <w:rFonts w:hint="eastAsia" w:ascii="宋体" w:hAnsi="宋体"/>
                <w:b/>
                <w:sz w:val="22"/>
                <w:szCs w:val="22"/>
              </w:rPr>
              <w:t>报价</w:t>
            </w:r>
          </w:p>
        </w:tc>
      </w:tr>
      <w:tr w14:paraId="1CF7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70" w:type="dxa"/>
            <w:vMerge w:val="restart"/>
            <w:vAlign w:val="center"/>
          </w:tcPr>
          <w:p w14:paraId="35ADC906">
            <w:pPr>
              <w:spacing w:line="380" w:lineRule="exact"/>
              <w:jc w:val="center"/>
              <w:rPr>
                <w:rFonts w:ascii="宋体" w:hAnsi="宋体"/>
                <w:bCs/>
                <w:sz w:val="22"/>
                <w:szCs w:val="22"/>
              </w:rPr>
            </w:pPr>
            <w:r>
              <w:rPr>
                <w:rFonts w:hint="eastAsia" w:ascii="宋体" w:hAnsi="宋体"/>
                <w:bCs/>
                <w:sz w:val="22"/>
                <w:szCs w:val="22"/>
              </w:rPr>
              <w:t>1</w:t>
            </w:r>
          </w:p>
        </w:tc>
        <w:tc>
          <w:tcPr>
            <w:tcW w:w="1864" w:type="dxa"/>
            <w:vMerge w:val="restart"/>
            <w:vAlign w:val="center"/>
          </w:tcPr>
          <w:p w14:paraId="5DE0EDC5">
            <w:pPr>
              <w:spacing w:line="360" w:lineRule="exact"/>
              <w:jc w:val="left"/>
              <w:rPr>
                <w:rFonts w:ascii="宋体" w:hAnsi="宋体"/>
                <w:sz w:val="22"/>
                <w:szCs w:val="22"/>
              </w:rPr>
            </w:pPr>
            <w:r>
              <w:rPr>
                <w:rFonts w:hint="eastAsia" w:ascii="宋体" w:hAnsi="宋体"/>
                <w:bCs/>
                <w:sz w:val="22"/>
                <w:szCs w:val="22"/>
                <w:lang w:val="en-US" w:eastAsia="zh-CN"/>
              </w:rPr>
              <w:t>温州科技馆元旦迎新特色活动项目</w:t>
            </w:r>
          </w:p>
        </w:tc>
        <w:tc>
          <w:tcPr>
            <w:tcW w:w="7224" w:type="dxa"/>
            <w:vAlign w:val="center"/>
          </w:tcPr>
          <w:p w14:paraId="52C1AFA2">
            <w:pPr>
              <w:spacing w:line="380" w:lineRule="exact"/>
              <w:rPr>
                <w:rFonts w:ascii="宋体" w:hAnsi="宋体"/>
                <w:bCs/>
                <w:sz w:val="22"/>
                <w:szCs w:val="22"/>
              </w:rPr>
            </w:pPr>
            <w:r>
              <w:rPr>
                <w:rFonts w:hint="eastAsia" w:ascii="宋体" w:hAnsi="宋体"/>
                <w:bCs/>
                <w:sz w:val="22"/>
                <w:szCs w:val="22"/>
              </w:rPr>
              <w:t xml:space="preserve">大写：人民币  </w:t>
            </w:r>
            <w:r>
              <w:rPr>
                <w:rFonts w:ascii="宋体" w:hAnsi="宋体"/>
                <w:bCs/>
                <w:sz w:val="22"/>
                <w:szCs w:val="22"/>
              </w:rPr>
              <w:t xml:space="preserve">   </w:t>
            </w:r>
            <w:r>
              <w:rPr>
                <w:rFonts w:hint="eastAsia" w:ascii="宋体" w:hAnsi="宋体"/>
                <w:bCs/>
                <w:sz w:val="22"/>
                <w:szCs w:val="22"/>
              </w:rPr>
              <w:t xml:space="preserve">                </w:t>
            </w:r>
            <w:r>
              <w:rPr>
                <w:rFonts w:ascii="宋体" w:hAnsi="宋体"/>
                <w:bCs/>
                <w:sz w:val="22"/>
                <w:szCs w:val="22"/>
              </w:rPr>
              <w:t xml:space="preserve"> </w:t>
            </w:r>
            <w:r>
              <w:rPr>
                <w:rFonts w:hint="eastAsia" w:ascii="宋体" w:hAnsi="宋体"/>
                <w:bCs/>
                <w:sz w:val="22"/>
                <w:szCs w:val="22"/>
              </w:rPr>
              <w:t>元整</w:t>
            </w:r>
          </w:p>
        </w:tc>
      </w:tr>
      <w:tr w14:paraId="3180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70" w:type="dxa"/>
            <w:vMerge w:val="continue"/>
            <w:vAlign w:val="center"/>
          </w:tcPr>
          <w:p w14:paraId="2CE9005E">
            <w:pPr>
              <w:spacing w:line="380" w:lineRule="exact"/>
              <w:jc w:val="center"/>
              <w:rPr>
                <w:rFonts w:ascii="宋体" w:hAnsi="宋体" w:cs="宋体"/>
                <w:kern w:val="0"/>
                <w:sz w:val="22"/>
                <w:szCs w:val="22"/>
              </w:rPr>
            </w:pPr>
          </w:p>
        </w:tc>
        <w:tc>
          <w:tcPr>
            <w:tcW w:w="1864" w:type="dxa"/>
            <w:vMerge w:val="continue"/>
            <w:vAlign w:val="center"/>
          </w:tcPr>
          <w:p w14:paraId="3FB8C7EE">
            <w:pPr>
              <w:spacing w:line="380" w:lineRule="exact"/>
              <w:jc w:val="center"/>
              <w:rPr>
                <w:rFonts w:ascii="宋体" w:hAnsi="宋体" w:cs="宋体"/>
                <w:kern w:val="0"/>
                <w:sz w:val="22"/>
                <w:szCs w:val="22"/>
              </w:rPr>
            </w:pPr>
          </w:p>
        </w:tc>
        <w:tc>
          <w:tcPr>
            <w:tcW w:w="7224" w:type="dxa"/>
            <w:vAlign w:val="center"/>
          </w:tcPr>
          <w:p w14:paraId="1D20A2D3">
            <w:pPr>
              <w:spacing w:line="380" w:lineRule="exact"/>
              <w:rPr>
                <w:rFonts w:ascii="宋体" w:hAnsi="宋体"/>
                <w:bCs/>
                <w:sz w:val="22"/>
                <w:szCs w:val="22"/>
              </w:rPr>
            </w:pPr>
            <w:r>
              <w:rPr>
                <w:rFonts w:hint="eastAsia" w:ascii="宋体" w:hAnsi="宋体"/>
                <w:bCs/>
                <w:sz w:val="22"/>
                <w:szCs w:val="22"/>
              </w:rPr>
              <w:t>小写：</w:t>
            </w:r>
            <w:r>
              <w:rPr>
                <w:rFonts w:hint="eastAsia" w:ascii="宋体" w:hAnsi="宋体"/>
                <w:bCs/>
                <w:sz w:val="22"/>
                <w:szCs w:val="22"/>
                <w:lang w:eastAsia="zh-CN"/>
              </w:rPr>
              <w:t>￥</w:t>
            </w:r>
            <w:r>
              <w:rPr>
                <w:rFonts w:hint="eastAsia" w:ascii="宋体" w:hAnsi="宋体"/>
                <w:bCs/>
                <w:sz w:val="22"/>
                <w:szCs w:val="22"/>
              </w:rPr>
              <w:t xml:space="preserve">     </w:t>
            </w:r>
          </w:p>
        </w:tc>
      </w:tr>
    </w:tbl>
    <w:p w14:paraId="67EE2FFE">
      <w:pPr>
        <w:spacing w:line="380" w:lineRule="exact"/>
        <w:ind w:left="531" w:leftChars="38" w:hanging="451" w:hangingChars="204"/>
        <w:rPr>
          <w:rFonts w:ascii="宋体" w:hAnsi="宋体"/>
          <w:b/>
          <w:bCs/>
          <w:sz w:val="22"/>
          <w:szCs w:val="22"/>
        </w:rPr>
      </w:pPr>
      <w:r>
        <w:rPr>
          <w:rFonts w:hint="eastAsia" w:ascii="宋体" w:hAnsi="宋体"/>
          <w:b/>
          <w:bCs/>
          <w:sz w:val="22"/>
          <w:szCs w:val="22"/>
        </w:rPr>
        <w:t>说明：1.此栏内总报价应与附件三“分项报价表”总计价相一致。</w:t>
      </w:r>
    </w:p>
    <w:p w14:paraId="6EC41919">
      <w:pPr>
        <w:spacing w:line="380" w:lineRule="exact"/>
        <w:ind w:left="535" w:leftChars="-171" w:hanging="894" w:hangingChars="405"/>
        <w:rPr>
          <w:rFonts w:ascii="宋体" w:hAnsi="宋体"/>
          <w:b/>
          <w:bCs/>
          <w:sz w:val="22"/>
          <w:szCs w:val="22"/>
        </w:rPr>
      </w:pPr>
      <w:r>
        <w:rPr>
          <w:rFonts w:hint="eastAsia" w:ascii="宋体" w:hAnsi="宋体"/>
          <w:b/>
          <w:bCs/>
          <w:sz w:val="22"/>
          <w:szCs w:val="22"/>
        </w:rPr>
        <w:t xml:space="preserve">          2.报价均为含税价。</w:t>
      </w:r>
    </w:p>
    <w:p w14:paraId="66A7557F">
      <w:pPr>
        <w:spacing w:line="440" w:lineRule="exact"/>
        <w:rPr>
          <w:rFonts w:ascii="宋体" w:hAnsi="宋体"/>
          <w:sz w:val="22"/>
          <w:szCs w:val="22"/>
        </w:rPr>
      </w:pPr>
    </w:p>
    <w:p w14:paraId="7150E356">
      <w:pPr>
        <w:spacing w:line="440" w:lineRule="exact"/>
        <w:rPr>
          <w:rFonts w:ascii="宋体" w:hAnsi="宋体"/>
          <w:sz w:val="22"/>
          <w:szCs w:val="22"/>
        </w:rPr>
      </w:pPr>
    </w:p>
    <w:p w14:paraId="2B25B01A">
      <w:pPr>
        <w:spacing w:line="440" w:lineRule="exact"/>
        <w:rPr>
          <w:rFonts w:ascii="宋体" w:hAnsi="宋体"/>
          <w:sz w:val="22"/>
          <w:szCs w:val="22"/>
        </w:rPr>
      </w:pPr>
      <w:r>
        <w:rPr>
          <w:rFonts w:hint="eastAsia" w:ascii="宋体" w:hAnsi="宋体"/>
          <w:sz w:val="22"/>
          <w:szCs w:val="22"/>
        </w:rPr>
        <w:t>比选申请人全称</w:t>
      </w:r>
      <w:r>
        <w:rPr>
          <w:rFonts w:hint="eastAsia" w:ascii="宋体" w:hAnsi="宋体" w:cs="宋体"/>
          <w:sz w:val="22"/>
          <w:szCs w:val="22"/>
        </w:rPr>
        <w:t>（公章）</w:t>
      </w:r>
      <w:r>
        <w:rPr>
          <w:rFonts w:hint="eastAsia" w:ascii="宋体" w:hAnsi="宋体"/>
          <w:sz w:val="22"/>
          <w:szCs w:val="22"/>
        </w:rPr>
        <w:t>：</w:t>
      </w:r>
    </w:p>
    <w:p w14:paraId="2A6E4155">
      <w:pPr>
        <w:spacing w:line="440" w:lineRule="exact"/>
        <w:rPr>
          <w:rFonts w:ascii="宋体" w:hAnsi="宋体"/>
          <w:sz w:val="22"/>
          <w:szCs w:val="22"/>
        </w:rPr>
      </w:pPr>
      <w:r>
        <w:rPr>
          <w:rFonts w:hint="eastAsia" w:ascii="宋体" w:hAnsi="宋体"/>
          <w:sz w:val="22"/>
          <w:szCs w:val="22"/>
        </w:rPr>
        <w:t>比选申请人代表（签字）：</w:t>
      </w:r>
    </w:p>
    <w:p w14:paraId="1A768CBC">
      <w:pPr>
        <w:spacing w:line="440" w:lineRule="exact"/>
        <w:rPr>
          <w:rFonts w:ascii="宋体" w:hAnsi="宋体"/>
          <w:sz w:val="22"/>
          <w:szCs w:val="22"/>
        </w:rPr>
      </w:pPr>
      <w:r>
        <w:rPr>
          <w:rFonts w:hint="eastAsia" w:ascii="宋体" w:hAnsi="宋体"/>
          <w:sz w:val="22"/>
          <w:szCs w:val="22"/>
        </w:rPr>
        <w:t>日 期：      年    月    日</w:t>
      </w:r>
    </w:p>
    <w:p w14:paraId="481080F7">
      <w:pPr>
        <w:spacing w:line="380" w:lineRule="exact"/>
        <w:ind w:firstLine="9460" w:firstLineChars="4300"/>
        <w:rPr>
          <w:rFonts w:ascii="宋体" w:hAnsi="宋体"/>
          <w:sz w:val="22"/>
          <w:szCs w:val="22"/>
        </w:rPr>
        <w:sectPr>
          <w:footerReference r:id="rId6" w:type="first"/>
          <w:footerReference r:id="rId5" w:type="default"/>
          <w:pgSz w:w="11906" w:h="16838"/>
          <w:pgMar w:top="1134" w:right="1134" w:bottom="1134" w:left="1134" w:header="851" w:footer="992" w:gutter="0"/>
          <w:pgNumType w:fmt="decimal" w:start="1"/>
          <w:cols w:space="720" w:num="1"/>
          <w:titlePg/>
          <w:docGrid w:linePitch="312" w:charSpace="0"/>
        </w:sectPr>
      </w:pPr>
    </w:p>
    <w:p w14:paraId="67D96F8D">
      <w:pPr>
        <w:pStyle w:val="3"/>
        <w:spacing w:line="240" w:lineRule="auto"/>
        <w:rPr>
          <w:rFonts w:ascii="宋体" w:hAnsi="宋体" w:eastAsia="宋体"/>
          <w:sz w:val="24"/>
          <w:szCs w:val="24"/>
        </w:rPr>
      </w:pPr>
      <w:bookmarkStart w:id="9" w:name="_Toc6590"/>
      <w:r>
        <w:rPr>
          <w:rFonts w:hint="eastAsia" w:ascii="宋体" w:hAnsi="宋体" w:eastAsia="宋体"/>
          <w:sz w:val="24"/>
          <w:szCs w:val="24"/>
        </w:rPr>
        <w:t>附件三  分项报价表</w:t>
      </w:r>
      <w:bookmarkEnd w:id="9"/>
    </w:p>
    <w:p w14:paraId="0F7DA8EE">
      <w:pPr>
        <w:jc w:val="center"/>
        <w:rPr>
          <w:rFonts w:ascii="宋体" w:hAnsi="宋体"/>
          <w:b/>
          <w:bCs/>
          <w:sz w:val="24"/>
        </w:rPr>
      </w:pPr>
      <w:r>
        <w:rPr>
          <w:rFonts w:hint="eastAsia" w:ascii="宋体" w:hAnsi="宋体"/>
          <w:b/>
          <w:bCs/>
          <w:sz w:val="24"/>
        </w:rPr>
        <w:t>分项报价表</w:t>
      </w:r>
    </w:p>
    <w:p w14:paraId="0314CC3C">
      <w:pPr>
        <w:pStyle w:val="6"/>
      </w:pPr>
    </w:p>
    <w:tbl>
      <w:tblPr>
        <w:tblStyle w:val="15"/>
        <w:tblW w:w="48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5087"/>
        <w:gridCol w:w="1247"/>
        <w:gridCol w:w="2441"/>
      </w:tblGrid>
      <w:tr w14:paraId="331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47" w:type="pct"/>
            <w:vAlign w:val="center"/>
          </w:tcPr>
          <w:p w14:paraId="3840A4E5">
            <w:pPr>
              <w:jc w:val="center"/>
              <w:rPr>
                <w:rFonts w:ascii="宋体" w:hAnsi="宋体" w:cs="Arial"/>
                <w:b/>
                <w:bCs/>
                <w:sz w:val="22"/>
                <w:szCs w:val="22"/>
              </w:rPr>
            </w:pPr>
            <w:r>
              <w:rPr>
                <w:rFonts w:hint="eastAsia" w:ascii="宋体" w:hAnsi="宋体" w:cs="Arial"/>
                <w:b/>
                <w:bCs/>
                <w:sz w:val="22"/>
                <w:szCs w:val="22"/>
              </w:rPr>
              <w:t>序号</w:t>
            </w:r>
          </w:p>
        </w:tc>
        <w:tc>
          <w:tcPr>
            <w:tcW w:w="2639" w:type="pct"/>
            <w:vAlign w:val="center"/>
          </w:tcPr>
          <w:p w14:paraId="6B55D7F6">
            <w:pPr>
              <w:jc w:val="center"/>
              <w:rPr>
                <w:rFonts w:ascii="宋体" w:hAnsi="宋体" w:cs="Arial"/>
                <w:b/>
                <w:bCs/>
                <w:sz w:val="22"/>
                <w:szCs w:val="22"/>
              </w:rPr>
            </w:pPr>
            <w:r>
              <w:rPr>
                <w:rFonts w:hint="eastAsia" w:ascii="宋体" w:hAnsi="宋体" w:cs="Arial"/>
                <w:b/>
                <w:bCs/>
                <w:sz w:val="22"/>
                <w:szCs w:val="22"/>
              </w:rPr>
              <w:t>项目内容</w:t>
            </w:r>
          </w:p>
        </w:tc>
        <w:tc>
          <w:tcPr>
            <w:tcW w:w="647" w:type="pct"/>
            <w:vAlign w:val="center"/>
          </w:tcPr>
          <w:p w14:paraId="4006F7F9">
            <w:pPr>
              <w:jc w:val="center"/>
              <w:rPr>
                <w:rFonts w:ascii="宋体" w:hAnsi="宋体" w:cs="Arial"/>
                <w:b/>
                <w:bCs/>
                <w:sz w:val="22"/>
                <w:szCs w:val="22"/>
              </w:rPr>
            </w:pPr>
            <w:r>
              <w:rPr>
                <w:rFonts w:hint="eastAsia" w:ascii="宋体" w:hAnsi="宋体" w:cs="Arial"/>
                <w:b/>
                <w:bCs/>
                <w:sz w:val="22"/>
                <w:szCs w:val="22"/>
              </w:rPr>
              <w:t>报价</w:t>
            </w:r>
          </w:p>
        </w:tc>
        <w:tc>
          <w:tcPr>
            <w:tcW w:w="1265" w:type="pct"/>
            <w:vAlign w:val="center"/>
          </w:tcPr>
          <w:p w14:paraId="3B8C6837">
            <w:pPr>
              <w:jc w:val="center"/>
              <w:rPr>
                <w:rFonts w:ascii="宋体" w:hAnsi="宋体" w:cs="Arial"/>
                <w:b/>
                <w:bCs/>
                <w:sz w:val="22"/>
                <w:szCs w:val="22"/>
              </w:rPr>
            </w:pPr>
            <w:r>
              <w:rPr>
                <w:rFonts w:hint="eastAsia" w:ascii="宋体" w:hAnsi="宋体" w:cs="Arial"/>
                <w:b/>
                <w:bCs/>
                <w:sz w:val="22"/>
                <w:szCs w:val="22"/>
              </w:rPr>
              <w:t>备注</w:t>
            </w:r>
          </w:p>
        </w:tc>
      </w:tr>
      <w:tr w14:paraId="5111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47" w:type="pct"/>
            <w:vAlign w:val="center"/>
          </w:tcPr>
          <w:p w14:paraId="00812C41">
            <w:pPr>
              <w:jc w:val="center"/>
              <w:rPr>
                <w:rFonts w:ascii="宋体" w:hAnsi="宋体" w:cs="Arial"/>
                <w:sz w:val="22"/>
                <w:szCs w:val="22"/>
              </w:rPr>
            </w:pPr>
            <w:r>
              <w:rPr>
                <w:rFonts w:hint="eastAsia" w:ascii="宋体" w:hAnsi="宋体" w:cs="Arial"/>
                <w:sz w:val="22"/>
                <w:szCs w:val="22"/>
              </w:rPr>
              <w:t>1</w:t>
            </w:r>
          </w:p>
        </w:tc>
        <w:tc>
          <w:tcPr>
            <w:tcW w:w="2639" w:type="pct"/>
            <w:vAlign w:val="center"/>
          </w:tcPr>
          <w:p w14:paraId="61C9BC0B">
            <w:pPr>
              <w:jc w:val="left"/>
              <w:rPr>
                <w:rFonts w:ascii="宋体" w:hAnsi="宋体" w:cs="Arial"/>
                <w:sz w:val="22"/>
                <w:szCs w:val="22"/>
              </w:rPr>
            </w:pPr>
          </w:p>
        </w:tc>
        <w:tc>
          <w:tcPr>
            <w:tcW w:w="647" w:type="pct"/>
            <w:vAlign w:val="center"/>
          </w:tcPr>
          <w:p w14:paraId="2FBD9C67">
            <w:pPr>
              <w:jc w:val="center"/>
              <w:rPr>
                <w:rFonts w:ascii="宋体" w:hAnsi="宋体" w:cs="Arial"/>
                <w:sz w:val="22"/>
                <w:szCs w:val="22"/>
              </w:rPr>
            </w:pPr>
          </w:p>
        </w:tc>
        <w:tc>
          <w:tcPr>
            <w:tcW w:w="1265" w:type="pct"/>
            <w:vAlign w:val="center"/>
          </w:tcPr>
          <w:p w14:paraId="545D2823">
            <w:pPr>
              <w:jc w:val="center"/>
              <w:rPr>
                <w:rFonts w:ascii="宋体" w:hAnsi="宋体" w:cs="Arial"/>
                <w:sz w:val="22"/>
                <w:szCs w:val="22"/>
              </w:rPr>
            </w:pPr>
          </w:p>
        </w:tc>
      </w:tr>
      <w:tr w14:paraId="1D69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47" w:type="pct"/>
            <w:vAlign w:val="center"/>
          </w:tcPr>
          <w:p w14:paraId="3568E998">
            <w:pPr>
              <w:jc w:val="center"/>
              <w:rPr>
                <w:rFonts w:ascii="宋体" w:hAnsi="宋体" w:cs="Arial"/>
                <w:sz w:val="22"/>
                <w:szCs w:val="22"/>
              </w:rPr>
            </w:pPr>
            <w:r>
              <w:rPr>
                <w:rFonts w:hint="eastAsia" w:ascii="宋体" w:hAnsi="宋体" w:cs="Arial"/>
                <w:sz w:val="22"/>
                <w:szCs w:val="22"/>
              </w:rPr>
              <w:t>2</w:t>
            </w:r>
          </w:p>
        </w:tc>
        <w:tc>
          <w:tcPr>
            <w:tcW w:w="2639" w:type="pct"/>
            <w:vAlign w:val="center"/>
          </w:tcPr>
          <w:p w14:paraId="48FCBBA0">
            <w:pPr>
              <w:jc w:val="left"/>
              <w:rPr>
                <w:rFonts w:ascii="宋体" w:hAnsi="宋体" w:cs="Arial"/>
                <w:sz w:val="22"/>
                <w:szCs w:val="22"/>
              </w:rPr>
            </w:pPr>
          </w:p>
        </w:tc>
        <w:tc>
          <w:tcPr>
            <w:tcW w:w="647" w:type="pct"/>
            <w:vAlign w:val="center"/>
          </w:tcPr>
          <w:p w14:paraId="4E9CAA9D">
            <w:pPr>
              <w:jc w:val="center"/>
              <w:rPr>
                <w:rFonts w:ascii="宋体" w:hAnsi="宋体" w:cs="Arial"/>
                <w:sz w:val="22"/>
                <w:szCs w:val="22"/>
              </w:rPr>
            </w:pPr>
          </w:p>
        </w:tc>
        <w:tc>
          <w:tcPr>
            <w:tcW w:w="1265" w:type="pct"/>
            <w:vAlign w:val="center"/>
          </w:tcPr>
          <w:p w14:paraId="50148044">
            <w:pPr>
              <w:jc w:val="center"/>
              <w:rPr>
                <w:rFonts w:ascii="宋体" w:hAnsi="宋体" w:cs="Arial"/>
                <w:sz w:val="22"/>
                <w:szCs w:val="22"/>
              </w:rPr>
            </w:pPr>
          </w:p>
        </w:tc>
      </w:tr>
      <w:tr w14:paraId="3CD7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7" w:type="pct"/>
            <w:vAlign w:val="center"/>
          </w:tcPr>
          <w:p w14:paraId="18388986">
            <w:pPr>
              <w:jc w:val="center"/>
              <w:rPr>
                <w:rFonts w:ascii="宋体" w:hAnsi="宋体" w:cs="Arial"/>
                <w:sz w:val="22"/>
                <w:szCs w:val="22"/>
              </w:rPr>
            </w:pPr>
            <w:r>
              <w:rPr>
                <w:rFonts w:hint="eastAsia" w:ascii="宋体" w:hAnsi="宋体" w:cs="Arial"/>
                <w:sz w:val="22"/>
                <w:szCs w:val="22"/>
              </w:rPr>
              <w:t>3</w:t>
            </w:r>
          </w:p>
        </w:tc>
        <w:tc>
          <w:tcPr>
            <w:tcW w:w="2639" w:type="pct"/>
            <w:vAlign w:val="center"/>
          </w:tcPr>
          <w:p w14:paraId="69770477">
            <w:pPr>
              <w:jc w:val="left"/>
              <w:rPr>
                <w:rFonts w:ascii="宋体" w:hAnsi="宋体" w:cs="Arial"/>
                <w:sz w:val="22"/>
                <w:szCs w:val="22"/>
              </w:rPr>
            </w:pPr>
          </w:p>
        </w:tc>
        <w:tc>
          <w:tcPr>
            <w:tcW w:w="647" w:type="pct"/>
            <w:vAlign w:val="center"/>
          </w:tcPr>
          <w:p w14:paraId="195F4D3C">
            <w:pPr>
              <w:jc w:val="center"/>
              <w:rPr>
                <w:rFonts w:ascii="宋体" w:hAnsi="宋体" w:cs="Arial"/>
                <w:sz w:val="22"/>
                <w:szCs w:val="22"/>
              </w:rPr>
            </w:pPr>
          </w:p>
        </w:tc>
        <w:tc>
          <w:tcPr>
            <w:tcW w:w="1265" w:type="pct"/>
            <w:vAlign w:val="center"/>
          </w:tcPr>
          <w:p w14:paraId="672DF45D">
            <w:pPr>
              <w:jc w:val="center"/>
              <w:rPr>
                <w:rFonts w:ascii="宋体" w:hAnsi="宋体" w:cs="Arial"/>
                <w:sz w:val="22"/>
                <w:szCs w:val="22"/>
              </w:rPr>
            </w:pPr>
          </w:p>
        </w:tc>
      </w:tr>
      <w:tr w14:paraId="5C90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47" w:type="pct"/>
            <w:vAlign w:val="center"/>
          </w:tcPr>
          <w:p w14:paraId="057A53DE">
            <w:pPr>
              <w:jc w:val="center"/>
              <w:rPr>
                <w:rFonts w:ascii="宋体" w:hAnsi="宋体" w:cs="Arial"/>
                <w:sz w:val="22"/>
                <w:szCs w:val="22"/>
              </w:rPr>
            </w:pPr>
            <w:r>
              <w:rPr>
                <w:rFonts w:hint="eastAsia" w:ascii="宋体" w:hAnsi="宋体" w:cs="Arial"/>
                <w:sz w:val="22"/>
                <w:szCs w:val="22"/>
              </w:rPr>
              <w:t>4</w:t>
            </w:r>
          </w:p>
        </w:tc>
        <w:tc>
          <w:tcPr>
            <w:tcW w:w="2639" w:type="pct"/>
            <w:vAlign w:val="center"/>
          </w:tcPr>
          <w:p w14:paraId="6661FF6F">
            <w:pPr>
              <w:jc w:val="left"/>
              <w:rPr>
                <w:rFonts w:ascii="宋体" w:hAnsi="宋体" w:cs="Arial"/>
                <w:sz w:val="22"/>
                <w:szCs w:val="22"/>
              </w:rPr>
            </w:pPr>
          </w:p>
        </w:tc>
        <w:tc>
          <w:tcPr>
            <w:tcW w:w="647" w:type="pct"/>
            <w:vAlign w:val="center"/>
          </w:tcPr>
          <w:p w14:paraId="16D29EDB">
            <w:pPr>
              <w:jc w:val="center"/>
              <w:rPr>
                <w:rFonts w:ascii="宋体" w:hAnsi="宋体" w:cs="Arial"/>
                <w:sz w:val="22"/>
                <w:szCs w:val="22"/>
              </w:rPr>
            </w:pPr>
          </w:p>
        </w:tc>
        <w:tc>
          <w:tcPr>
            <w:tcW w:w="1265" w:type="pct"/>
            <w:vAlign w:val="center"/>
          </w:tcPr>
          <w:p w14:paraId="5AFE3039">
            <w:pPr>
              <w:jc w:val="center"/>
              <w:rPr>
                <w:rFonts w:ascii="宋体" w:hAnsi="宋体" w:cs="Arial"/>
                <w:sz w:val="22"/>
                <w:szCs w:val="22"/>
              </w:rPr>
            </w:pPr>
          </w:p>
        </w:tc>
      </w:tr>
      <w:tr w14:paraId="42D7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447" w:type="pct"/>
            <w:vAlign w:val="center"/>
          </w:tcPr>
          <w:p w14:paraId="040BA8D5">
            <w:pPr>
              <w:jc w:val="center"/>
              <w:rPr>
                <w:rFonts w:ascii="宋体" w:hAnsi="宋体" w:cs="Arial"/>
                <w:sz w:val="22"/>
                <w:szCs w:val="22"/>
              </w:rPr>
            </w:pPr>
            <w:r>
              <w:rPr>
                <w:rFonts w:hint="eastAsia" w:ascii="宋体" w:hAnsi="宋体" w:cs="Arial"/>
                <w:sz w:val="22"/>
                <w:szCs w:val="22"/>
              </w:rPr>
              <w:t>5</w:t>
            </w:r>
          </w:p>
        </w:tc>
        <w:tc>
          <w:tcPr>
            <w:tcW w:w="2639" w:type="pct"/>
            <w:vAlign w:val="center"/>
          </w:tcPr>
          <w:p w14:paraId="4B705D36">
            <w:pPr>
              <w:jc w:val="left"/>
              <w:rPr>
                <w:rFonts w:ascii="宋体" w:hAnsi="宋体" w:cs="Arial"/>
                <w:sz w:val="22"/>
                <w:szCs w:val="22"/>
              </w:rPr>
            </w:pPr>
          </w:p>
        </w:tc>
        <w:tc>
          <w:tcPr>
            <w:tcW w:w="647" w:type="pct"/>
            <w:vAlign w:val="center"/>
          </w:tcPr>
          <w:p w14:paraId="61D68B3A">
            <w:pPr>
              <w:jc w:val="center"/>
              <w:rPr>
                <w:rFonts w:ascii="宋体" w:hAnsi="宋体" w:cs="Arial"/>
                <w:sz w:val="22"/>
                <w:szCs w:val="22"/>
              </w:rPr>
            </w:pPr>
          </w:p>
        </w:tc>
        <w:tc>
          <w:tcPr>
            <w:tcW w:w="1265" w:type="pct"/>
            <w:vAlign w:val="center"/>
          </w:tcPr>
          <w:p w14:paraId="3E8087B6">
            <w:pPr>
              <w:jc w:val="center"/>
              <w:rPr>
                <w:rFonts w:ascii="宋体" w:hAnsi="宋体" w:cs="Arial"/>
                <w:sz w:val="22"/>
                <w:szCs w:val="22"/>
              </w:rPr>
            </w:pPr>
          </w:p>
        </w:tc>
      </w:tr>
      <w:tr w14:paraId="1122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47" w:type="pct"/>
            <w:vAlign w:val="center"/>
          </w:tcPr>
          <w:p w14:paraId="0D6C42A0">
            <w:pPr>
              <w:jc w:val="center"/>
              <w:rPr>
                <w:rFonts w:ascii="宋体" w:hAnsi="宋体" w:cs="Arial"/>
                <w:sz w:val="22"/>
                <w:szCs w:val="22"/>
              </w:rPr>
            </w:pPr>
            <w:r>
              <w:rPr>
                <w:rFonts w:hint="eastAsia" w:ascii="宋体" w:hAnsi="宋体" w:cs="Arial"/>
                <w:sz w:val="22"/>
                <w:szCs w:val="22"/>
              </w:rPr>
              <w:t>6</w:t>
            </w:r>
          </w:p>
        </w:tc>
        <w:tc>
          <w:tcPr>
            <w:tcW w:w="2639" w:type="pct"/>
            <w:vAlign w:val="center"/>
          </w:tcPr>
          <w:p w14:paraId="72E83197">
            <w:pPr>
              <w:jc w:val="left"/>
              <w:rPr>
                <w:rFonts w:ascii="宋体" w:hAnsi="宋体" w:cs="Arial"/>
                <w:sz w:val="22"/>
                <w:szCs w:val="22"/>
              </w:rPr>
            </w:pPr>
            <w:r>
              <w:rPr>
                <w:rFonts w:hint="eastAsia" w:ascii="宋体" w:hAnsi="宋体" w:cs="Arial"/>
                <w:sz w:val="22"/>
                <w:szCs w:val="22"/>
              </w:rPr>
              <w:t>……</w:t>
            </w:r>
          </w:p>
        </w:tc>
        <w:tc>
          <w:tcPr>
            <w:tcW w:w="647" w:type="pct"/>
            <w:vAlign w:val="center"/>
          </w:tcPr>
          <w:p w14:paraId="62A0B9A2">
            <w:pPr>
              <w:jc w:val="center"/>
              <w:rPr>
                <w:rFonts w:ascii="宋体" w:hAnsi="宋体" w:cs="Arial"/>
                <w:sz w:val="22"/>
                <w:szCs w:val="22"/>
              </w:rPr>
            </w:pPr>
          </w:p>
        </w:tc>
        <w:tc>
          <w:tcPr>
            <w:tcW w:w="1265" w:type="pct"/>
            <w:vAlign w:val="center"/>
          </w:tcPr>
          <w:p w14:paraId="1DA38EC2">
            <w:pPr>
              <w:jc w:val="center"/>
              <w:rPr>
                <w:rFonts w:ascii="宋体" w:hAnsi="宋体" w:cs="Arial"/>
                <w:sz w:val="22"/>
                <w:szCs w:val="22"/>
              </w:rPr>
            </w:pPr>
          </w:p>
        </w:tc>
      </w:tr>
      <w:tr w14:paraId="4046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086" w:type="pct"/>
            <w:gridSpan w:val="2"/>
            <w:vAlign w:val="center"/>
          </w:tcPr>
          <w:p w14:paraId="13873344">
            <w:pPr>
              <w:jc w:val="center"/>
              <w:rPr>
                <w:rFonts w:ascii="宋体" w:hAnsi="宋体" w:cs="Arial"/>
                <w:sz w:val="22"/>
                <w:szCs w:val="22"/>
              </w:rPr>
            </w:pPr>
            <w:r>
              <w:rPr>
                <w:rFonts w:hint="eastAsia" w:ascii="宋体" w:hAnsi="宋体" w:cs="Arial"/>
                <w:sz w:val="22"/>
                <w:szCs w:val="22"/>
              </w:rPr>
              <w:t>总    计   价</w:t>
            </w:r>
          </w:p>
        </w:tc>
        <w:tc>
          <w:tcPr>
            <w:tcW w:w="1913" w:type="pct"/>
            <w:gridSpan w:val="2"/>
            <w:vAlign w:val="center"/>
          </w:tcPr>
          <w:p w14:paraId="2005929A">
            <w:pPr>
              <w:jc w:val="center"/>
              <w:rPr>
                <w:rFonts w:ascii="宋体" w:hAnsi="宋体" w:cs="Arial"/>
                <w:sz w:val="22"/>
                <w:szCs w:val="22"/>
              </w:rPr>
            </w:pPr>
          </w:p>
        </w:tc>
      </w:tr>
    </w:tbl>
    <w:p w14:paraId="1052C672">
      <w:pPr>
        <w:spacing w:line="440" w:lineRule="exact"/>
        <w:rPr>
          <w:rFonts w:ascii="宋体" w:hAnsi="宋体"/>
          <w:sz w:val="22"/>
          <w:szCs w:val="22"/>
        </w:rPr>
      </w:pPr>
      <w:r>
        <w:rPr>
          <w:rFonts w:hint="eastAsia" w:ascii="宋体" w:hAnsi="宋体"/>
          <w:b/>
          <w:bCs/>
          <w:sz w:val="22"/>
          <w:szCs w:val="22"/>
        </w:rPr>
        <w:t>说明：</w:t>
      </w:r>
      <w:r>
        <w:rPr>
          <w:rFonts w:hint="eastAsia" w:ascii="宋体" w:hAnsi="宋体"/>
          <w:sz w:val="22"/>
          <w:szCs w:val="22"/>
        </w:rPr>
        <w:t>1.不提供详细分项报价将视为没有实质性响应比选文件。</w:t>
      </w:r>
    </w:p>
    <w:p w14:paraId="41039EC9">
      <w:pPr>
        <w:spacing w:line="440" w:lineRule="exact"/>
        <w:ind w:firstLine="720"/>
        <w:rPr>
          <w:rFonts w:ascii="宋体" w:hAnsi="宋体"/>
          <w:sz w:val="22"/>
          <w:szCs w:val="22"/>
        </w:rPr>
      </w:pPr>
      <w:r>
        <w:rPr>
          <w:rFonts w:hint="eastAsia" w:ascii="宋体" w:hAnsi="宋体"/>
          <w:sz w:val="22"/>
          <w:szCs w:val="22"/>
        </w:rPr>
        <w:t>2.此表的总计价应与附件二“报价一览表”对应报价相一致。</w:t>
      </w:r>
    </w:p>
    <w:p w14:paraId="14038041">
      <w:pPr>
        <w:spacing w:line="440" w:lineRule="exact"/>
        <w:ind w:firstLine="720"/>
        <w:rPr>
          <w:rFonts w:ascii="宋体" w:hAnsi="宋体"/>
          <w:sz w:val="22"/>
          <w:szCs w:val="22"/>
        </w:rPr>
      </w:pPr>
      <w:r>
        <w:rPr>
          <w:rFonts w:hint="eastAsia" w:ascii="宋体" w:hAnsi="宋体"/>
          <w:sz w:val="22"/>
          <w:szCs w:val="22"/>
        </w:rPr>
        <w:t>3.如果免费请在该备注栏内注明“免”，如果含在产品价格中则填“含”，如无此项内容则填“无”，不留空白。</w:t>
      </w:r>
    </w:p>
    <w:p w14:paraId="749CB8DE">
      <w:pPr>
        <w:spacing w:line="440" w:lineRule="exact"/>
        <w:rPr>
          <w:rFonts w:ascii="宋体" w:hAnsi="宋体" w:cs="宋体"/>
          <w:sz w:val="22"/>
          <w:szCs w:val="22"/>
        </w:rPr>
      </w:pPr>
    </w:p>
    <w:p w14:paraId="31BB0F43">
      <w:pPr>
        <w:rPr>
          <w:szCs w:val="21"/>
        </w:rPr>
      </w:pPr>
    </w:p>
    <w:p w14:paraId="4FF46020">
      <w:pPr>
        <w:rPr>
          <w:szCs w:val="21"/>
        </w:rPr>
      </w:pPr>
    </w:p>
    <w:p w14:paraId="779B1866">
      <w:pPr>
        <w:spacing w:line="440" w:lineRule="exact"/>
        <w:rPr>
          <w:rFonts w:ascii="宋体" w:hAnsi="宋体"/>
          <w:sz w:val="22"/>
          <w:szCs w:val="22"/>
        </w:rPr>
      </w:pPr>
      <w:r>
        <w:rPr>
          <w:rFonts w:hint="eastAsia" w:ascii="宋体" w:hAnsi="宋体"/>
          <w:sz w:val="22"/>
          <w:szCs w:val="22"/>
        </w:rPr>
        <w:t>比选申请人全称</w:t>
      </w:r>
      <w:r>
        <w:rPr>
          <w:rFonts w:hint="eastAsia" w:ascii="宋体" w:hAnsi="宋体" w:cs="宋体"/>
          <w:sz w:val="22"/>
          <w:szCs w:val="22"/>
        </w:rPr>
        <w:t>（公章）</w:t>
      </w:r>
      <w:r>
        <w:rPr>
          <w:rFonts w:hint="eastAsia" w:ascii="宋体" w:hAnsi="宋体"/>
          <w:sz w:val="22"/>
          <w:szCs w:val="22"/>
        </w:rPr>
        <w:t>：</w:t>
      </w:r>
    </w:p>
    <w:p w14:paraId="65A92F07">
      <w:pPr>
        <w:spacing w:line="440" w:lineRule="exact"/>
        <w:rPr>
          <w:rFonts w:ascii="宋体" w:hAnsi="宋体"/>
          <w:sz w:val="22"/>
          <w:szCs w:val="22"/>
        </w:rPr>
      </w:pPr>
      <w:r>
        <w:rPr>
          <w:rFonts w:hint="eastAsia" w:ascii="宋体" w:hAnsi="宋体"/>
          <w:sz w:val="22"/>
          <w:szCs w:val="22"/>
        </w:rPr>
        <w:t>比选申请人代表（签字）：</w:t>
      </w:r>
    </w:p>
    <w:p w14:paraId="6E96CB2A">
      <w:pPr>
        <w:spacing w:line="440" w:lineRule="exact"/>
        <w:rPr>
          <w:rFonts w:ascii="宋体" w:hAnsi="宋体"/>
          <w:sz w:val="22"/>
          <w:szCs w:val="22"/>
        </w:rPr>
      </w:pPr>
      <w:r>
        <w:rPr>
          <w:rFonts w:hint="eastAsia" w:ascii="宋体" w:hAnsi="宋体"/>
          <w:sz w:val="22"/>
          <w:szCs w:val="22"/>
        </w:rPr>
        <w:t>日 期：      年    月    日</w:t>
      </w:r>
    </w:p>
    <w:p w14:paraId="5541F1DF">
      <w:pPr>
        <w:spacing w:line="380" w:lineRule="exact"/>
        <w:ind w:firstLine="9460" w:firstLineChars="4300"/>
        <w:rPr>
          <w:rFonts w:ascii="宋体" w:hAnsi="宋体"/>
          <w:sz w:val="22"/>
          <w:szCs w:val="22"/>
        </w:rPr>
        <w:sectPr>
          <w:headerReference r:id="rId7" w:type="default"/>
          <w:footerReference r:id="rId8" w:type="default"/>
          <w:footerReference r:id="rId9" w:type="even"/>
          <w:pgSz w:w="11906" w:h="16838"/>
          <w:pgMar w:top="1134" w:right="1134" w:bottom="1134" w:left="1134" w:header="851" w:footer="992" w:gutter="0"/>
          <w:pgNumType w:fmt="decimal"/>
          <w:cols w:space="720" w:num="1"/>
          <w:titlePg/>
          <w:docGrid w:linePitch="312" w:charSpace="0"/>
        </w:sectPr>
      </w:pPr>
    </w:p>
    <w:p w14:paraId="54F61EB1">
      <w:pPr>
        <w:pStyle w:val="3"/>
        <w:spacing w:line="240" w:lineRule="auto"/>
        <w:rPr>
          <w:rFonts w:ascii="宋体" w:hAnsi="宋体" w:eastAsia="宋体"/>
          <w:sz w:val="24"/>
          <w:szCs w:val="24"/>
        </w:rPr>
      </w:pPr>
      <w:r>
        <w:rPr>
          <w:rFonts w:hint="eastAsia" w:ascii="宋体" w:hAnsi="宋体" w:eastAsia="宋体"/>
          <w:sz w:val="24"/>
          <w:szCs w:val="24"/>
        </w:rPr>
        <w:t>附件四 资格证明文件</w:t>
      </w:r>
    </w:p>
    <w:p w14:paraId="454F5E48">
      <w:pPr>
        <w:jc w:val="center"/>
        <w:rPr>
          <w:rFonts w:ascii="宋体" w:hAnsi="宋体"/>
          <w:b/>
          <w:sz w:val="28"/>
          <w:szCs w:val="28"/>
        </w:rPr>
      </w:pPr>
      <w:r>
        <w:rPr>
          <w:rFonts w:hint="eastAsia" w:ascii="宋体" w:hAnsi="宋体"/>
          <w:b/>
          <w:sz w:val="28"/>
          <w:szCs w:val="28"/>
        </w:rPr>
        <w:t>资格证明文件</w:t>
      </w:r>
    </w:p>
    <w:p w14:paraId="14E05144">
      <w:pPr>
        <w:spacing w:line="380" w:lineRule="exact"/>
        <w:jc w:val="center"/>
        <w:rPr>
          <w:rFonts w:ascii="宋体" w:hAnsi="宋体" w:cs="宋体"/>
          <w:b/>
          <w:sz w:val="24"/>
        </w:rPr>
      </w:pPr>
      <w:r>
        <w:rPr>
          <w:rFonts w:hint="eastAsia" w:ascii="宋体" w:hAnsi="宋体" w:cs="宋体"/>
          <w:b/>
          <w:sz w:val="24"/>
        </w:rPr>
        <w:t>（1）法定代表人身份证明（适用于法定代表人本人代表比选申请人参加比选申请）</w:t>
      </w:r>
    </w:p>
    <w:p w14:paraId="2CED5041">
      <w:pPr>
        <w:autoSpaceDE w:val="0"/>
        <w:autoSpaceDN w:val="0"/>
        <w:adjustRightInd w:val="0"/>
        <w:rPr>
          <w:rFonts w:ascii="宋体" w:hAnsi="宋体" w:cs="黑体"/>
          <w:kern w:val="0"/>
          <w:sz w:val="22"/>
          <w:szCs w:val="22"/>
        </w:rPr>
      </w:pPr>
    </w:p>
    <w:p w14:paraId="37DE84C7">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比选申请人名称：</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p>
    <w:p w14:paraId="563BF0A1">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14:paraId="737E98C3">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14:paraId="530BBF17">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14:paraId="2AED5ABD">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14:paraId="6223B525">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14:paraId="67A823F5">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（比选申请人名称）的法定代表人</w:t>
      </w:r>
    </w:p>
    <w:p w14:paraId="27916158">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特此证明</w:t>
      </w:r>
    </w:p>
    <w:p w14:paraId="31E5567D">
      <w:pPr>
        <w:autoSpaceDE w:val="0"/>
        <w:autoSpaceDN w:val="0"/>
        <w:adjustRightInd w:val="0"/>
        <w:spacing w:line="440" w:lineRule="exact"/>
        <w:rPr>
          <w:rFonts w:ascii="宋体" w:hAnsi="宋体" w:cs="黑体"/>
          <w:kern w:val="0"/>
          <w:sz w:val="22"/>
          <w:szCs w:val="22"/>
        </w:rPr>
      </w:pPr>
    </w:p>
    <w:p w14:paraId="0E743F04">
      <w:pPr>
        <w:autoSpaceDE w:val="0"/>
        <w:autoSpaceDN w:val="0"/>
        <w:adjustRightInd w:val="0"/>
        <w:spacing w:line="440" w:lineRule="exact"/>
        <w:rPr>
          <w:rFonts w:ascii="宋体" w:hAnsi="宋体" w:cs="黑体"/>
          <w:kern w:val="0"/>
          <w:sz w:val="22"/>
          <w:szCs w:val="22"/>
        </w:rPr>
      </w:pPr>
    </w:p>
    <w:p w14:paraId="1526E675">
      <w:pPr>
        <w:autoSpaceDE w:val="0"/>
        <w:autoSpaceDN w:val="0"/>
        <w:adjustRightInd w:val="0"/>
        <w:spacing w:line="440" w:lineRule="exact"/>
        <w:rPr>
          <w:rFonts w:ascii="宋体" w:hAnsi="宋体" w:cs="黑体"/>
          <w:kern w:val="0"/>
          <w:sz w:val="22"/>
          <w:szCs w:val="22"/>
        </w:rPr>
      </w:pPr>
    </w:p>
    <w:p w14:paraId="2923FBA9">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比选申请人：</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（盖单位公章）</w:t>
      </w:r>
    </w:p>
    <w:p w14:paraId="2600DA41">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14:paraId="08480A78">
      <w:pPr>
        <w:autoSpaceDE w:val="0"/>
        <w:autoSpaceDN w:val="0"/>
        <w:adjustRightInd w:val="0"/>
        <w:jc w:val="left"/>
        <w:rPr>
          <w:rFonts w:ascii="宋体" w:hAnsi="宋体" w:cs="黑体"/>
          <w:kern w:val="0"/>
          <w:sz w:val="22"/>
          <w:szCs w:val="22"/>
        </w:rPr>
      </w:pPr>
    </w:p>
    <w:p w14:paraId="23523606">
      <w:pPr>
        <w:spacing w:line="380" w:lineRule="exact"/>
        <w:jc w:val="center"/>
        <w:rPr>
          <w:rFonts w:ascii="宋体" w:hAnsi="宋体"/>
          <w:b/>
          <w:sz w:val="24"/>
        </w:rPr>
      </w:pPr>
    </w:p>
    <w:p w14:paraId="20053EB9">
      <w:pPr>
        <w:spacing w:line="380" w:lineRule="exact"/>
        <w:rPr>
          <w:rFonts w:ascii="宋体" w:hAnsi="宋体"/>
          <w:b/>
          <w:sz w:val="24"/>
        </w:rPr>
      </w:pPr>
      <w:r>
        <w:rPr>
          <w:rFonts w:hint="eastAsia" w:ascii="宋体" w:hAnsi="宋体"/>
          <w:b/>
          <w:sz w:val="24"/>
        </w:rPr>
        <w:t>附：法定代表人身份证明</w:t>
      </w:r>
    </w:p>
    <w:tbl>
      <w:tblPr>
        <w:tblStyle w:val="15"/>
        <w:tblpPr w:leftFromText="180" w:rightFromText="180" w:vertAnchor="text" w:horzAnchor="page" w:tblpX="1305" w:tblpY="3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2"/>
      </w:tblGrid>
      <w:tr w14:paraId="6FAF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52" w:type="dxa"/>
          </w:tcPr>
          <w:p w14:paraId="6EF49967">
            <w:pPr>
              <w:spacing w:line="440" w:lineRule="exact"/>
              <w:rPr>
                <w:rFonts w:ascii="宋体" w:hAnsi="宋体"/>
                <w:sz w:val="22"/>
                <w:szCs w:val="22"/>
              </w:rPr>
            </w:pPr>
          </w:p>
          <w:p w14:paraId="5090A15C">
            <w:pPr>
              <w:spacing w:line="440" w:lineRule="exact"/>
              <w:rPr>
                <w:rFonts w:ascii="宋体" w:hAnsi="宋体"/>
                <w:sz w:val="22"/>
                <w:szCs w:val="22"/>
              </w:rPr>
            </w:pPr>
          </w:p>
          <w:p w14:paraId="4CD03715">
            <w:pPr>
              <w:spacing w:line="440" w:lineRule="exact"/>
              <w:rPr>
                <w:rFonts w:ascii="宋体" w:hAnsi="宋体"/>
                <w:sz w:val="22"/>
                <w:szCs w:val="22"/>
              </w:rPr>
            </w:pPr>
          </w:p>
          <w:p w14:paraId="2E904D22">
            <w:pPr>
              <w:spacing w:line="440" w:lineRule="exact"/>
              <w:jc w:val="center"/>
              <w:rPr>
                <w:rFonts w:ascii="宋体" w:hAnsi="宋体"/>
                <w:sz w:val="22"/>
                <w:szCs w:val="22"/>
              </w:rPr>
            </w:pPr>
            <w:r>
              <w:rPr>
                <w:rFonts w:hint="eastAsia" w:ascii="宋体" w:hAnsi="宋体"/>
                <w:sz w:val="22"/>
                <w:szCs w:val="22"/>
              </w:rPr>
              <w:t>法人代表身份证复印件</w:t>
            </w:r>
          </w:p>
          <w:p w14:paraId="6CDC9547">
            <w:pPr>
              <w:spacing w:line="440" w:lineRule="exact"/>
              <w:jc w:val="center"/>
              <w:rPr>
                <w:rFonts w:ascii="宋体" w:hAnsi="宋体"/>
                <w:sz w:val="22"/>
                <w:szCs w:val="22"/>
              </w:rPr>
            </w:pPr>
            <w:r>
              <w:rPr>
                <w:rFonts w:hint="eastAsia" w:ascii="宋体" w:hAnsi="宋体"/>
                <w:sz w:val="22"/>
                <w:szCs w:val="22"/>
              </w:rPr>
              <w:t>（粘贴处）</w:t>
            </w:r>
          </w:p>
        </w:tc>
      </w:tr>
    </w:tbl>
    <w:p w14:paraId="383855FD">
      <w:pPr>
        <w:spacing w:line="380" w:lineRule="exact"/>
        <w:rPr>
          <w:rFonts w:ascii="宋体" w:hAnsi="宋体"/>
          <w:b/>
          <w:sz w:val="24"/>
        </w:rPr>
      </w:pPr>
    </w:p>
    <w:p w14:paraId="1CCE69D6">
      <w:pPr>
        <w:spacing w:line="380" w:lineRule="exact"/>
        <w:jc w:val="center"/>
        <w:rPr>
          <w:rFonts w:ascii="宋体" w:hAnsi="宋体"/>
          <w:b/>
          <w:sz w:val="24"/>
        </w:rPr>
      </w:pPr>
      <w:r>
        <w:rPr>
          <w:rFonts w:ascii="宋体" w:hAnsi="宋体"/>
          <w:b/>
          <w:sz w:val="24"/>
        </w:rPr>
        <w:br w:type="page"/>
      </w:r>
      <w:r>
        <w:rPr>
          <w:rFonts w:hint="eastAsia" w:ascii="宋体" w:hAnsi="宋体"/>
          <w:b/>
          <w:sz w:val="24"/>
        </w:rPr>
        <w:t>（2）法定代表人授权书</w:t>
      </w:r>
    </w:p>
    <w:p w14:paraId="73431488">
      <w:pPr>
        <w:spacing w:line="460" w:lineRule="exact"/>
        <w:rPr>
          <w:rFonts w:ascii="宋体" w:hAnsi="宋体"/>
          <w:sz w:val="22"/>
          <w:szCs w:val="22"/>
        </w:rPr>
      </w:pPr>
    </w:p>
    <w:p w14:paraId="1AB71E57">
      <w:pPr>
        <w:spacing w:line="460" w:lineRule="exact"/>
        <w:rPr>
          <w:rFonts w:ascii="宋体" w:hAnsi="宋体"/>
          <w:b/>
          <w:sz w:val="24"/>
        </w:rPr>
      </w:pPr>
      <w:r>
        <w:rPr>
          <w:rFonts w:hint="eastAsia" w:ascii="宋体" w:hAnsi="宋体"/>
          <w:b/>
          <w:sz w:val="24"/>
        </w:rPr>
        <w:t>温州科技馆：</w:t>
      </w:r>
    </w:p>
    <w:p w14:paraId="73D34B54">
      <w:pPr>
        <w:spacing w:line="440" w:lineRule="exact"/>
        <w:rPr>
          <w:rFonts w:ascii="宋体" w:hAnsi="宋体"/>
          <w:sz w:val="22"/>
          <w:szCs w:val="22"/>
          <w:u w:val="single"/>
        </w:rPr>
      </w:pPr>
    </w:p>
    <w:p w14:paraId="6FCE4C03">
      <w:pPr>
        <w:spacing w:line="440" w:lineRule="exact"/>
        <w:ind w:firstLine="550" w:firstLineChars="250"/>
        <w:rPr>
          <w:rFonts w:ascii="宋体" w:hAnsi="宋体"/>
          <w:sz w:val="22"/>
          <w:szCs w:val="22"/>
        </w:rPr>
      </w:pPr>
      <w:r>
        <w:rPr>
          <w:rFonts w:hint="eastAsia" w:ascii="宋体" w:hAnsi="宋体"/>
          <w:sz w:val="22"/>
          <w:szCs w:val="22"/>
          <w:u w:val="single"/>
        </w:rPr>
        <w:t xml:space="preserve">本人       </w:t>
      </w:r>
      <w:r>
        <w:rPr>
          <w:rFonts w:hint="eastAsia" w:ascii="宋体" w:hAnsi="宋体"/>
          <w:sz w:val="22"/>
          <w:szCs w:val="22"/>
        </w:rPr>
        <w:t>（姓名）系</w:t>
      </w:r>
      <w:r>
        <w:rPr>
          <w:rFonts w:hint="eastAsia" w:ascii="宋体" w:hAnsi="宋体"/>
          <w:sz w:val="22"/>
          <w:szCs w:val="22"/>
          <w:u w:val="single"/>
        </w:rPr>
        <w:t xml:space="preserve">          </w:t>
      </w:r>
      <w:r>
        <w:rPr>
          <w:rFonts w:hint="eastAsia" w:ascii="宋体" w:hAnsi="宋体"/>
          <w:sz w:val="22"/>
          <w:szCs w:val="22"/>
        </w:rPr>
        <w:t>（比选申请人全称）的法定代表人，现委托</w:t>
      </w:r>
      <w:r>
        <w:rPr>
          <w:rFonts w:hint="eastAsia" w:ascii="宋体" w:hAnsi="宋体"/>
          <w:sz w:val="22"/>
          <w:szCs w:val="22"/>
          <w:u w:val="single"/>
        </w:rPr>
        <w:t xml:space="preserve">           </w:t>
      </w:r>
      <w:r>
        <w:rPr>
          <w:rFonts w:hint="eastAsia" w:ascii="宋体" w:hAnsi="宋体"/>
          <w:sz w:val="22"/>
          <w:szCs w:val="22"/>
        </w:rPr>
        <w:t>（全权代表姓名）为我方授权代表。代理人根据授权，以我方名义签署、澄清、说明、补正、递交、撤回、修改</w:t>
      </w:r>
      <w:r>
        <w:rPr>
          <w:rFonts w:hint="eastAsia" w:ascii="宋体" w:hAnsi="宋体"/>
          <w:sz w:val="22"/>
          <w:szCs w:val="22"/>
          <w:u w:val="single"/>
        </w:rPr>
        <w:t xml:space="preserve">               </w:t>
      </w:r>
      <w:r>
        <w:rPr>
          <w:rFonts w:hint="eastAsia" w:ascii="宋体" w:hAnsi="宋体"/>
          <w:sz w:val="22"/>
          <w:szCs w:val="22"/>
        </w:rPr>
        <w:t>（项目名称）比选申请文件、签订合同和处理有关事宜，其法律后果由我方承担。</w:t>
      </w:r>
    </w:p>
    <w:p w14:paraId="2CA78CAF">
      <w:pPr>
        <w:spacing w:line="440" w:lineRule="exact"/>
        <w:rPr>
          <w:rFonts w:ascii="宋体" w:hAnsi="宋体"/>
          <w:sz w:val="22"/>
          <w:szCs w:val="22"/>
          <w:u w:val="single"/>
        </w:rPr>
      </w:pPr>
      <w:r>
        <w:rPr>
          <w:rFonts w:hint="eastAsia" w:ascii="宋体" w:hAnsi="宋体"/>
          <w:sz w:val="22"/>
          <w:szCs w:val="22"/>
        </w:rPr>
        <w:t xml:space="preserve">    委托期限：</w:t>
      </w:r>
      <w:r>
        <w:rPr>
          <w:rFonts w:hint="eastAsia" w:ascii="宋体" w:hAnsi="宋体"/>
          <w:sz w:val="22"/>
          <w:szCs w:val="22"/>
          <w:u w:val="single"/>
        </w:rPr>
        <w:t xml:space="preserve">                                </w:t>
      </w:r>
    </w:p>
    <w:p w14:paraId="17B6E2C3">
      <w:pPr>
        <w:spacing w:line="440" w:lineRule="exact"/>
        <w:rPr>
          <w:rFonts w:ascii="宋体" w:hAnsi="宋体"/>
          <w:sz w:val="22"/>
          <w:szCs w:val="22"/>
        </w:rPr>
      </w:pPr>
      <w:r>
        <w:rPr>
          <w:rFonts w:hint="eastAsia" w:ascii="宋体" w:hAnsi="宋体"/>
          <w:sz w:val="22"/>
          <w:szCs w:val="22"/>
        </w:rPr>
        <w:t xml:space="preserve">    代理人无转委托权。</w:t>
      </w:r>
    </w:p>
    <w:p w14:paraId="593CF8E5">
      <w:pPr>
        <w:spacing w:line="440" w:lineRule="exact"/>
        <w:ind w:firstLine="2955"/>
        <w:rPr>
          <w:rFonts w:ascii="宋体" w:hAnsi="宋体"/>
          <w:sz w:val="22"/>
          <w:szCs w:val="22"/>
        </w:rPr>
      </w:pPr>
      <w:r>
        <w:rPr>
          <w:rFonts w:hint="eastAsia" w:ascii="宋体" w:hAnsi="宋体"/>
          <w:sz w:val="22"/>
          <w:szCs w:val="22"/>
        </w:rPr>
        <w:t xml:space="preserve">          </w:t>
      </w:r>
    </w:p>
    <w:p w14:paraId="7A87A6BB">
      <w:pPr>
        <w:spacing w:line="440" w:lineRule="exact"/>
        <w:ind w:firstLine="4191" w:firstLineChars="1905"/>
        <w:rPr>
          <w:rFonts w:ascii="宋体" w:hAnsi="宋体"/>
          <w:sz w:val="22"/>
          <w:szCs w:val="22"/>
        </w:rPr>
      </w:pPr>
      <w:r>
        <w:rPr>
          <w:rFonts w:hint="eastAsia" w:ascii="宋体" w:hAnsi="宋体"/>
          <w:sz w:val="22"/>
          <w:szCs w:val="22"/>
        </w:rPr>
        <w:t>法定代表人 (签字)：</w:t>
      </w:r>
    </w:p>
    <w:p w14:paraId="18CEE573">
      <w:pPr>
        <w:spacing w:line="440" w:lineRule="exact"/>
        <w:ind w:firstLine="2955"/>
        <w:rPr>
          <w:rFonts w:ascii="宋体" w:hAnsi="宋体"/>
          <w:sz w:val="22"/>
          <w:szCs w:val="22"/>
        </w:rPr>
      </w:pPr>
      <w:r>
        <w:rPr>
          <w:rFonts w:hint="eastAsia" w:ascii="宋体" w:hAnsi="宋体"/>
          <w:sz w:val="22"/>
          <w:szCs w:val="22"/>
        </w:rPr>
        <w:t xml:space="preserve">           比选申请人全称（公章）：</w:t>
      </w:r>
    </w:p>
    <w:p w14:paraId="182C4ABE">
      <w:pPr>
        <w:spacing w:line="440" w:lineRule="exact"/>
        <w:ind w:firstLine="2955"/>
        <w:rPr>
          <w:rFonts w:ascii="宋体" w:hAnsi="宋体"/>
          <w:sz w:val="22"/>
          <w:szCs w:val="22"/>
        </w:rPr>
      </w:pPr>
      <w:r>
        <w:rPr>
          <w:rFonts w:hint="eastAsia" w:ascii="宋体" w:hAnsi="宋体"/>
          <w:sz w:val="22"/>
          <w:szCs w:val="22"/>
        </w:rPr>
        <w:t xml:space="preserve">           日期：      年    月    日</w:t>
      </w:r>
    </w:p>
    <w:p w14:paraId="3D0329AF">
      <w:pPr>
        <w:spacing w:line="440" w:lineRule="exact"/>
        <w:rPr>
          <w:rFonts w:ascii="宋体" w:hAnsi="宋体"/>
          <w:sz w:val="22"/>
          <w:szCs w:val="22"/>
        </w:rPr>
      </w:pPr>
    </w:p>
    <w:p w14:paraId="19F56E1F">
      <w:pPr>
        <w:spacing w:line="440" w:lineRule="exact"/>
        <w:rPr>
          <w:rFonts w:ascii="宋体" w:hAnsi="宋体"/>
          <w:sz w:val="22"/>
          <w:szCs w:val="22"/>
        </w:rPr>
      </w:pPr>
      <w:r>
        <w:rPr>
          <w:rFonts w:hint="eastAsia" w:ascii="宋体" w:hAnsi="宋体"/>
          <w:sz w:val="22"/>
          <w:szCs w:val="22"/>
        </w:rPr>
        <w:t>附：</w:t>
      </w:r>
    </w:p>
    <w:p w14:paraId="4C18FF32">
      <w:pPr>
        <w:spacing w:line="440" w:lineRule="exact"/>
        <w:ind w:firstLine="220" w:firstLineChars="100"/>
        <w:rPr>
          <w:rFonts w:ascii="宋体" w:hAnsi="宋体"/>
          <w:sz w:val="22"/>
          <w:szCs w:val="22"/>
        </w:rPr>
      </w:pPr>
      <w:r>
        <w:rPr>
          <w:rFonts w:hint="eastAsia" w:ascii="宋体" w:hAnsi="宋体"/>
          <w:sz w:val="22"/>
          <w:szCs w:val="22"/>
        </w:rPr>
        <w:t>授权代表姓名：</w:t>
      </w:r>
    </w:p>
    <w:p w14:paraId="77573967">
      <w:pPr>
        <w:spacing w:line="440" w:lineRule="exact"/>
        <w:ind w:firstLine="220" w:firstLineChars="100"/>
        <w:rPr>
          <w:rFonts w:ascii="宋体" w:hAnsi="宋体"/>
          <w:sz w:val="22"/>
          <w:szCs w:val="22"/>
        </w:rPr>
      </w:pPr>
      <w:r>
        <w:rPr>
          <w:rFonts w:hint="eastAsia" w:ascii="宋体" w:hAnsi="宋体"/>
          <w:sz w:val="22"/>
          <w:szCs w:val="22"/>
        </w:rPr>
        <w:t>身份证号码：</w:t>
      </w:r>
    </w:p>
    <w:p w14:paraId="6025CF3F">
      <w:pPr>
        <w:spacing w:line="440" w:lineRule="exact"/>
        <w:ind w:firstLine="220" w:firstLineChars="100"/>
        <w:rPr>
          <w:rFonts w:ascii="宋体" w:hAnsi="宋体"/>
          <w:sz w:val="22"/>
          <w:szCs w:val="22"/>
        </w:rPr>
      </w:pPr>
      <w:r>
        <w:rPr>
          <w:rFonts w:hint="eastAsia" w:ascii="宋体" w:hAnsi="宋体"/>
          <w:sz w:val="22"/>
          <w:szCs w:val="22"/>
        </w:rPr>
        <w:t>职务：</w:t>
      </w:r>
    </w:p>
    <w:p w14:paraId="3B92EB43">
      <w:pPr>
        <w:spacing w:line="420" w:lineRule="exact"/>
        <w:ind w:left="1019" w:leftChars="171" w:hanging="660" w:hangingChars="300"/>
        <w:rPr>
          <w:rFonts w:ascii="新宋体" w:hAnsi="新宋体" w:eastAsia="新宋体"/>
          <w:color w:val="000000"/>
          <w:sz w:val="22"/>
        </w:rPr>
      </w:pPr>
    </w:p>
    <w:tbl>
      <w:tblPr>
        <w:tblStyle w:val="15"/>
        <w:tblpPr w:leftFromText="180" w:rightFromText="180" w:vertAnchor="text" w:horzAnchor="page" w:tblpX="1672" w:tblpY="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14:paraId="2760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trPr>
        <w:tc>
          <w:tcPr>
            <w:tcW w:w="9120" w:type="dxa"/>
          </w:tcPr>
          <w:p w14:paraId="036C3EA7">
            <w:pPr>
              <w:spacing w:line="440" w:lineRule="exact"/>
              <w:rPr>
                <w:rFonts w:ascii="宋体" w:hAnsi="宋体"/>
                <w:sz w:val="22"/>
                <w:szCs w:val="22"/>
              </w:rPr>
            </w:pPr>
          </w:p>
          <w:p w14:paraId="1BFFAEC9">
            <w:pPr>
              <w:spacing w:line="440" w:lineRule="exact"/>
              <w:rPr>
                <w:rFonts w:ascii="宋体" w:hAnsi="宋体"/>
                <w:sz w:val="22"/>
                <w:szCs w:val="22"/>
              </w:rPr>
            </w:pPr>
          </w:p>
          <w:p w14:paraId="72B17D20">
            <w:pPr>
              <w:spacing w:line="440" w:lineRule="exact"/>
              <w:rPr>
                <w:rFonts w:ascii="宋体" w:hAnsi="宋体"/>
                <w:sz w:val="22"/>
                <w:szCs w:val="22"/>
              </w:rPr>
            </w:pPr>
          </w:p>
          <w:p w14:paraId="6504433D">
            <w:pPr>
              <w:spacing w:line="440" w:lineRule="exact"/>
              <w:jc w:val="center"/>
              <w:rPr>
                <w:rFonts w:ascii="宋体" w:hAnsi="宋体"/>
                <w:sz w:val="22"/>
                <w:szCs w:val="22"/>
              </w:rPr>
            </w:pPr>
            <w:r>
              <w:rPr>
                <w:rFonts w:hint="eastAsia" w:ascii="宋体" w:hAnsi="宋体"/>
                <w:sz w:val="22"/>
                <w:szCs w:val="22"/>
              </w:rPr>
              <w:t>授权代表身份证复印件</w:t>
            </w:r>
          </w:p>
          <w:p w14:paraId="131AE9CE">
            <w:pPr>
              <w:spacing w:line="440" w:lineRule="exact"/>
              <w:jc w:val="center"/>
              <w:rPr>
                <w:rFonts w:ascii="宋体" w:hAnsi="宋体"/>
                <w:sz w:val="22"/>
                <w:szCs w:val="22"/>
              </w:rPr>
            </w:pPr>
            <w:r>
              <w:rPr>
                <w:rFonts w:hint="eastAsia" w:ascii="宋体" w:hAnsi="宋体"/>
                <w:sz w:val="22"/>
                <w:szCs w:val="22"/>
              </w:rPr>
              <w:t>（粘贴处）</w:t>
            </w:r>
          </w:p>
        </w:tc>
      </w:tr>
    </w:tbl>
    <w:p w14:paraId="6DFED887">
      <w:pPr>
        <w:spacing w:line="420" w:lineRule="exact"/>
        <w:ind w:left="1019" w:leftChars="171" w:hanging="660" w:hangingChars="300"/>
        <w:rPr>
          <w:rFonts w:ascii="新宋体" w:hAnsi="新宋体" w:eastAsia="新宋体"/>
          <w:color w:val="000000"/>
          <w:sz w:val="22"/>
        </w:rPr>
      </w:pPr>
    </w:p>
    <w:p w14:paraId="36540C09">
      <w:pPr>
        <w:spacing w:line="420" w:lineRule="exact"/>
        <w:ind w:left="1019" w:leftChars="171" w:hanging="660" w:hangingChars="300"/>
        <w:rPr>
          <w:rFonts w:ascii="新宋体" w:hAnsi="新宋体" w:eastAsia="新宋体"/>
          <w:color w:val="000000"/>
          <w:sz w:val="22"/>
        </w:rPr>
      </w:pPr>
    </w:p>
    <w:p w14:paraId="035DA515">
      <w:pPr>
        <w:spacing w:line="420" w:lineRule="exact"/>
        <w:ind w:left="1019" w:leftChars="171" w:hanging="660" w:hangingChars="300"/>
        <w:rPr>
          <w:rFonts w:ascii="新宋体" w:hAnsi="新宋体" w:eastAsia="新宋体"/>
          <w:color w:val="000000"/>
          <w:sz w:val="22"/>
        </w:rPr>
      </w:pPr>
    </w:p>
    <w:p w14:paraId="6F704F20">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10" w:name="_Toc10496"/>
      <w:r>
        <w:rPr>
          <w:rFonts w:hint="eastAsia" w:ascii="新宋体" w:hAnsi="新宋体" w:eastAsia="新宋体"/>
          <w:bCs/>
          <w:color w:val="000000"/>
          <w:sz w:val="32"/>
          <w:szCs w:val="32"/>
        </w:rPr>
        <w:t>第三部分  评标办法</w:t>
      </w:r>
      <w:bookmarkEnd w:id="10"/>
      <w:r>
        <w:rPr>
          <w:rFonts w:hint="eastAsia" w:ascii="新宋体" w:hAnsi="新宋体" w:eastAsia="新宋体"/>
          <w:bCs/>
          <w:color w:val="000000"/>
          <w:sz w:val="32"/>
          <w:szCs w:val="32"/>
        </w:rPr>
        <w:t xml:space="preserve">  </w:t>
      </w:r>
    </w:p>
    <w:p w14:paraId="15B0A32A">
      <w:pPr>
        <w:pStyle w:val="6"/>
        <w:adjustRightInd w:val="0"/>
        <w:snapToGrid w:val="0"/>
        <w:spacing w:line="440" w:lineRule="exact"/>
        <w:rPr>
          <w:rFonts w:ascii="宋体" w:hAnsi="宋体"/>
          <w:b/>
          <w:sz w:val="22"/>
          <w:szCs w:val="22"/>
        </w:rPr>
      </w:pPr>
      <w:r>
        <w:rPr>
          <w:rFonts w:hint="eastAsia" w:ascii="宋体" w:hAnsi="宋体"/>
          <w:b/>
          <w:sz w:val="22"/>
          <w:szCs w:val="22"/>
        </w:rPr>
        <w:t>一． 评标组织</w:t>
      </w:r>
    </w:p>
    <w:p w14:paraId="34B342D1">
      <w:pPr>
        <w:spacing w:line="440" w:lineRule="exact"/>
        <w:ind w:left="548" w:leftChars="261"/>
        <w:rPr>
          <w:rFonts w:ascii="宋体" w:hAnsi="宋体"/>
          <w:sz w:val="22"/>
          <w:szCs w:val="22"/>
        </w:rPr>
      </w:pPr>
      <w:r>
        <w:rPr>
          <w:rFonts w:hint="eastAsia" w:ascii="宋体" w:hAnsi="宋体"/>
          <w:sz w:val="22"/>
          <w:szCs w:val="22"/>
        </w:rPr>
        <w:t>评标工作由采购单位组建的评审小组负责。</w:t>
      </w:r>
    </w:p>
    <w:p w14:paraId="2C8E5739">
      <w:pPr>
        <w:pStyle w:val="6"/>
        <w:adjustRightInd w:val="0"/>
        <w:snapToGrid w:val="0"/>
        <w:spacing w:line="440" w:lineRule="exact"/>
        <w:rPr>
          <w:rFonts w:ascii="宋体" w:hAnsi="宋体"/>
          <w:b/>
          <w:sz w:val="22"/>
          <w:szCs w:val="22"/>
        </w:rPr>
      </w:pPr>
      <w:r>
        <w:rPr>
          <w:rFonts w:hint="eastAsia" w:ascii="宋体" w:hAnsi="宋体"/>
          <w:b/>
          <w:sz w:val="22"/>
          <w:szCs w:val="22"/>
        </w:rPr>
        <w:t>二． 评标程序</w:t>
      </w:r>
    </w:p>
    <w:p w14:paraId="077F2E3A">
      <w:pPr>
        <w:spacing w:line="440" w:lineRule="exact"/>
        <w:ind w:left="548" w:leftChars="261"/>
        <w:rPr>
          <w:rFonts w:ascii="宋体" w:hAnsi="宋体"/>
          <w:sz w:val="22"/>
          <w:szCs w:val="22"/>
        </w:rPr>
      </w:pPr>
      <w:r>
        <w:rPr>
          <w:rFonts w:hint="eastAsia" w:ascii="宋体" w:hAnsi="宋体"/>
          <w:sz w:val="22"/>
          <w:szCs w:val="22"/>
        </w:rPr>
        <w:t>评审小组对各比选申请人的比选申请资格进行审查；然后对合格比选申请人的</w:t>
      </w:r>
      <w:r>
        <w:rPr>
          <w:rFonts w:hint="eastAsia" w:ascii="宋体" w:hAnsi="宋体"/>
          <w:sz w:val="22"/>
          <w:szCs w:val="22"/>
          <w:lang w:val="en-US" w:eastAsia="zh-CN"/>
        </w:rPr>
        <w:t>技术资信和价格</w:t>
      </w:r>
      <w:r>
        <w:rPr>
          <w:rFonts w:hint="eastAsia" w:ascii="宋体" w:hAnsi="宋体"/>
          <w:sz w:val="22"/>
          <w:szCs w:val="22"/>
        </w:rPr>
        <w:t>进行评审，根据综合评审结果确定中标人。</w:t>
      </w:r>
    </w:p>
    <w:p w14:paraId="13775751">
      <w:pPr>
        <w:pStyle w:val="6"/>
        <w:adjustRightInd w:val="0"/>
        <w:snapToGrid w:val="0"/>
        <w:spacing w:line="440" w:lineRule="exact"/>
        <w:rPr>
          <w:rFonts w:ascii="宋体" w:hAnsi="宋体"/>
          <w:b/>
          <w:sz w:val="22"/>
          <w:szCs w:val="22"/>
        </w:rPr>
      </w:pPr>
      <w:r>
        <w:rPr>
          <w:rFonts w:hint="eastAsia" w:ascii="宋体" w:hAnsi="宋体"/>
          <w:b/>
          <w:sz w:val="22"/>
          <w:szCs w:val="22"/>
        </w:rPr>
        <w:t>三． 评标办法</w:t>
      </w:r>
    </w:p>
    <w:p w14:paraId="186BC2D2">
      <w:pPr>
        <w:widowControl/>
        <w:spacing w:line="360" w:lineRule="exact"/>
        <w:ind w:firstLine="420" w:firstLineChars="200"/>
        <w:jc w:val="left"/>
        <w:rPr>
          <w:rFonts w:ascii="Arial" w:hAnsi="Arial" w:eastAsia="宋体" w:cs="Arial"/>
          <w:bCs/>
          <w:kern w:val="28"/>
          <w:szCs w:val="20"/>
        </w:rPr>
      </w:pPr>
      <w:r>
        <w:rPr>
          <w:rFonts w:ascii="Arial" w:hAnsi="Arial" w:eastAsia="宋体" w:cs="Arial"/>
          <w:bCs/>
          <w:kern w:val="28"/>
          <w:szCs w:val="20"/>
        </w:rPr>
        <w:t>本次评标采用综合评分法，总分为100分，其中报价得分</w:t>
      </w:r>
      <w:r>
        <w:rPr>
          <w:rFonts w:hint="eastAsia" w:ascii="Arial" w:hAnsi="Arial" w:eastAsia="宋体" w:cs="Arial"/>
          <w:bCs/>
          <w:kern w:val="28"/>
          <w:szCs w:val="20"/>
          <w:lang w:val="en-US" w:eastAsia="zh-CN"/>
        </w:rPr>
        <w:t>10</w:t>
      </w:r>
      <w:r>
        <w:rPr>
          <w:rFonts w:ascii="Arial" w:hAnsi="Arial" w:eastAsia="宋体" w:cs="Arial"/>
          <w:bCs/>
          <w:kern w:val="28"/>
          <w:szCs w:val="20"/>
        </w:rPr>
        <w:t>分、商务技术得分</w:t>
      </w:r>
      <w:r>
        <w:rPr>
          <w:rFonts w:hint="eastAsia" w:ascii="Arial" w:hAnsi="Arial" w:eastAsia="宋体" w:cs="Arial"/>
          <w:bCs/>
          <w:kern w:val="28"/>
          <w:szCs w:val="20"/>
          <w:lang w:val="en-US" w:eastAsia="zh-CN"/>
        </w:rPr>
        <w:t>90</w:t>
      </w:r>
      <w:r>
        <w:rPr>
          <w:rFonts w:ascii="Arial" w:hAnsi="Arial" w:eastAsia="宋体" w:cs="Arial"/>
          <w:bCs/>
          <w:kern w:val="28"/>
          <w:szCs w:val="20"/>
        </w:rPr>
        <w:t>分。</w:t>
      </w:r>
      <w:r>
        <w:rPr>
          <w:rFonts w:hint="eastAsia" w:ascii="Arial" w:hAnsi="Arial" w:cs="Arial"/>
          <w:bCs/>
          <w:kern w:val="28"/>
          <w:szCs w:val="20"/>
          <w:lang w:val="en-US" w:eastAsia="zh-CN"/>
        </w:rPr>
        <w:t>商务技术分=（评分小组所有成员评分合计数）/（评分小组人数）。</w:t>
      </w:r>
      <w:r>
        <w:rPr>
          <w:rFonts w:ascii="Arial" w:hAnsi="Arial" w:eastAsia="宋体" w:cs="Arial"/>
          <w:bCs/>
          <w:kern w:val="28"/>
          <w:szCs w:val="20"/>
        </w:rPr>
        <w:t>评分过程中数值计算采用四舍五入法，并保留小数2位。</w:t>
      </w:r>
    </w:p>
    <w:p w14:paraId="6935919B">
      <w:pPr>
        <w:widowControl/>
        <w:numPr>
          <w:ilvl w:val="0"/>
          <w:numId w:val="1"/>
        </w:numPr>
        <w:spacing w:line="360" w:lineRule="exact"/>
        <w:ind w:firstLine="422" w:firstLineChars="200"/>
        <w:jc w:val="left"/>
        <w:rPr>
          <w:rFonts w:ascii="Arial" w:hAnsi="Arial" w:eastAsia="宋体" w:cs="Arial"/>
          <w:b/>
          <w:bCs/>
          <w:kern w:val="28"/>
        </w:rPr>
      </w:pPr>
      <w:r>
        <w:rPr>
          <w:rFonts w:ascii="Arial" w:hAnsi="Arial" w:eastAsia="宋体" w:cs="Arial"/>
          <w:b/>
          <w:bCs/>
          <w:kern w:val="28"/>
        </w:rPr>
        <w:t>评分细则和内容：</w:t>
      </w:r>
    </w:p>
    <w:tbl>
      <w:tblPr>
        <w:tblStyle w:val="15"/>
        <w:tblW w:w="87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649"/>
        <w:gridCol w:w="693"/>
        <w:gridCol w:w="3824"/>
        <w:gridCol w:w="1000"/>
        <w:gridCol w:w="1040"/>
      </w:tblGrid>
      <w:tr w14:paraId="35A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593" w:type="dxa"/>
            <w:vAlign w:val="center"/>
          </w:tcPr>
          <w:p w14:paraId="492C2F48">
            <w:pPr>
              <w:widowControl/>
              <w:ind w:right="3"/>
              <w:jc w:val="center"/>
              <w:rPr>
                <w:rFonts w:ascii="Arial" w:hAnsi="Arial" w:eastAsia="宋体" w:cs="Arial"/>
                <w:b/>
                <w:bCs/>
                <w:kern w:val="0"/>
                <w:szCs w:val="21"/>
              </w:rPr>
            </w:pPr>
            <w:r>
              <w:rPr>
                <w:rFonts w:ascii="Arial" w:hAnsi="Arial" w:eastAsia="宋体" w:cs="Arial"/>
                <w:b/>
                <w:bCs/>
                <w:kern w:val="0"/>
                <w:szCs w:val="21"/>
              </w:rPr>
              <w:t>序号</w:t>
            </w:r>
          </w:p>
        </w:tc>
        <w:tc>
          <w:tcPr>
            <w:tcW w:w="2342" w:type="dxa"/>
            <w:gridSpan w:val="2"/>
            <w:vAlign w:val="center"/>
          </w:tcPr>
          <w:p w14:paraId="7A969722">
            <w:pPr>
              <w:widowControl/>
              <w:ind w:right="3"/>
              <w:jc w:val="center"/>
              <w:rPr>
                <w:rFonts w:ascii="Arial" w:hAnsi="Arial" w:eastAsia="宋体" w:cs="Arial"/>
                <w:b/>
                <w:bCs/>
                <w:kern w:val="0"/>
                <w:szCs w:val="21"/>
              </w:rPr>
            </w:pPr>
            <w:r>
              <w:rPr>
                <w:rFonts w:ascii="Arial" w:hAnsi="Arial" w:eastAsia="宋体" w:cs="Arial"/>
                <w:b/>
                <w:bCs/>
                <w:kern w:val="0"/>
                <w:szCs w:val="21"/>
              </w:rPr>
              <w:t>评标内容</w:t>
            </w:r>
          </w:p>
        </w:tc>
        <w:tc>
          <w:tcPr>
            <w:tcW w:w="5864" w:type="dxa"/>
            <w:gridSpan w:val="3"/>
            <w:vAlign w:val="center"/>
          </w:tcPr>
          <w:p w14:paraId="0B1F27B4">
            <w:pPr>
              <w:widowControl/>
              <w:jc w:val="center"/>
              <w:rPr>
                <w:rFonts w:ascii="Arial" w:hAnsi="Arial" w:eastAsia="宋体" w:cs="Arial"/>
                <w:b/>
                <w:bCs/>
                <w:kern w:val="0"/>
                <w:szCs w:val="21"/>
              </w:rPr>
            </w:pPr>
            <w:r>
              <w:rPr>
                <w:rFonts w:ascii="Arial" w:hAnsi="Arial" w:eastAsia="宋体" w:cs="Arial"/>
                <w:b/>
                <w:bCs/>
                <w:kern w:val="0"/>
                <w:szCs w:val="21"/>
              </w:rPr>
              <w:t>评标标准</w:t>
            </w:r>
          </w:p>
        </w:tc>
      </w:tr>
      <w:tr w14:paraId="61219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93" w:type="dxa"/>
            <w:vAlign w:val="center"/>
          </w:tcPr>
          <w:p w14:paraId="5F7E07E6">
            <w:pPr>
              <w:widowControl/>
              <w:ind w:right="3" w:rightChars="0"/>
              <w:jc w:val="center"/>
              <w:rPr>
                <w:rFonts w:ascii="Arial" w:hAnsi="Arial" w:eastAsia="宋体" w:cs="Arial"/>
                <w:kern w:val="0"/>
                <w:szCs w:val="21"/>
              </w:rPr>
            </w:pPr>
            <w:r>
              <w:rPr>
                <w:rFonts w:hint="eastAsia" w:ascii="Arial" w:hAnsi="Arial" w:eastAsia="宋体" w:cs="Arial"/>
                <w:b/>
                <w:bCs/>
                <w:kern w:val="0"/>
                <w:szCs w:val="21"/>
                <w:lang w:val="en-US" w:eastAsia="zh-CN"/>
              </w:rPr>
              <w:t>一</w:t>
            </w:r>
          </w:p>
        </w:tc>
        <w:tc>
          <w:tcPr>
            <w:tcW w:w="2342" w:type="dxa"/>
            <w:gridSpan w:val="2"/>
            <w:vAlign w:val="center"/>
          </w:tcPr>
          <w:p w14:paraId="02838BB7">
            <w:pPr>
              <w:widowControl/>
              <w:jc w:val="center"/>
              <w:rPr>
                <w:rFonts w:ascii="Arial" w:hAnsi="Arial" w:eastAsia="宋体" w:cs="Arial"/>
                <w:kern w:val="0"/>
                <w:szCs w:val="21"/>
              </w:rPr>
            </w:pPr>
            <w:r>
              <w:rPr>
                <w:rFonts w:hint="eastAsia" w:ascii="Arial" w:hAnsi="Arial" w:eastAsia="宋体" w:cs="Arial"/>
                <w:b/>
                <w:bCs/>
                <w:kern w:val="0"/>
                <w:szCs w:val="21"/>
                <w:lang w:val="en-US" w:eastAsia="zh-CN"/>
              </w:rPr>
              <w:t>资格性检查</w:t>
            </w:r>
          </w:p>
        </w:tc>
        <w:tc>
          <w:tcPr>
            <w:tcW w:w="5864" w:type="dxa"/>
            <w:gridSpan w:val="3"/>
            <w:vAlign w:val="center"/>
          </w:tcPr>
          <w:p w14:paraId="59B791C3">
            <w:pPr>
              <w:widowControl/>
              <w:jc w:val="left"/>
              <w:rPr>
                <w:rFonts w:hint="eastAsia" w:ascii="Arial" w:hAnsi="Arial" w:eastAsia="宋体" w:cs="Arial"/>
                <w:kern w:val="0"/>
                <w:szCs w:val="21"/>
                <w:lang w:eastAsia="zh-CN"/>
              </w:rPr>
            </w:pPr>
            <w:r>
              <w:rPr>
                <w:rFonts w:hint="eastAsia" w:ascii="Arial" w:hAnsi="Arial" w:eastAsia="宋体" w:cs="Arial"/>
                <w:kern w:val="0"/>
                <w:sz w:val="20"/>
                <w:szCs w:val="20"/>
                <w:lang w:val="en-US" w:eastAsia="zh-CN"/>
              </w:rPr>
              <w:t>符合采购文件要求，提供企业营业执照、无不良信用记录。</w:t>
            </w:r>
          </w:p>
        </w:tc>
      </w:tr>
      <w:tr w14:paraId="4F087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3" w:type="dxa"/>
            <w:vMerge w:val="restart"/>
            <w:vAlign w:val="center"/>
          </w:tcPr>
          <w:p w14:paraId="6542113E">
            <w:pPr>
              <w:widowControl/>
              <w:ind w:right="3"/>
              <w:jc w:val="center"/>
              <w:rPr>
                <w:rFonts w:ascii="Arial" w:hAnsi="Arial" w:eastAsia="宋体" w:cs="Arial"/>
                <w:b/>
                <w:kern w:val="0"/>
                <w:szCs w:val="21"/>
              </w:rPr>
            </w:pPr>
            <w:r>
              <w:rPr>
                <w:rFonts w:hint="eastAsia" w:ascii="Arial" w:hAnsi="Arial" w:eastAsia="宋体" w:cs="Arial"/>
                <w:b w:val="0"/>
                <w:bCs/>
                <w:kern w:val="0"/>
                <w:szCs w:val="21"/>
              </w:rPr>
              <w:t>二</w:t>
            </w:r>
          </w:p>
        </w:tc>
        <w:tc>
          <w:tcPr>
            <w:tcW w:w="2342" w:type="dxa"/>
            <w:gridSpan w:val="2"/>
            <w:tcBorders>
              <w:top w:val="single" w:color="auto" w:sz="4" w:space="0"/>
              <w:bottom w:val="single" w:color="auto" w:sz="4" w:space="0"/>
            </w:tcBorders>
            <w:vAlign w:val="center"/>
          </w:tcPr>
          <w:p w14:paraId="64127FDF">
            <w:pPr>
              <w:tabs>
                <w:tab w:val="left" w:pos="993"/>
                <w:tab w:val="left" w:pos="1276"/>
              </w:tabs>
              <w:jc w:val="center"/>
              <w:rPr>
                <w:rFonts w:ascii="Arial" w:hAnsi="Arial" w:eastAsia="宋体" w:cs="Arial"/>
                <w:b/>
                <w:kern w:val="0"/>
                <w:szCs w:val="21"/>
              </w:rPr>
            </w:pPr>
            <w:r>
              <w:rPr>
                <w:rFonts w:ascii="Arial" w:hAnsi="Arial" w:eastAsia="宋体" w:cs="Arial"/>
                <w:b/>
                <w:bCs/>
                <w:kern w:val="0"/>
                <w:szCs w:val="21"/>
              </w:rPr>
              <w:t>商务技术</w:t>
            </w:r>
            <w:r>
              <w:rPr>
                <w:rFonts w:ascii="Arial" w:hAnsi="Arial" w:eastAsia="宋体" w:cs="Arial"/>
                <w:b/>
                <w:kern w:val="0"/>
                <w:szCs w:val="21"/>
              </w:rPr>
              <w:t>评分</w:t>
            </w:r>
          </w:p>
        </w:tc>
        <w:tc>
          <w:tcPr>
            <w:tcW w:w="5864" w:type="dxa"/>
            <w:gridSpan w:val="3"/>
            <w:tcBorders>
              <w:top w:val="single" w:color="auto" w:sz="4" w:space="0"/>
              <w:bottom w:val="single" w:color="auto" w:sz="4" w:space="0"/>
            </w:tcBorders>
            <w:vAlign w:val="center"/>
          </w:tcPr>
          <w:p w14:paraId="0F0D3C44">
            <w:pPr>
              <w:tabs>
                <w:tab w:val="left" w:pos="993"/>
                <w:tab w:val="left" w:pos="1276"/>
              </w:tabs>
              <w:ind w:left="1276" w:hanging="425"/>
              <w:jc w:val="center"/>
              <w:rPr>
                <w:rFonts w:ascii="Arial" w:hAnsi="Arial" w:eastAsia="宋体" w:cs="Arial"/>
                <w:b/>
                <w:kern w:val="0"/>
                <w:szCs w:val="21"/>
              </w:rPr>
            </w:pPr>
            <w:r>
              <w:rPr>
                <w:rFonts w:ascii="Arial" w:hAnsi="Arial" w:eastAsia="宋体" w:cs="Arial"/>
                <w:b/>
                <w:kern w:val="0"/>
                <w:szCs w:val="21"/>
              </w:rPr>
              <w:t>合计</w:t>
            </w:r>
            <w:r>
              <w:rPr>
                <w:rFonts w:hint="eastAsia" w:ascii="Arial" w:hAnsi="Arial" w:eastAsia="宋体" w:cs="Arial"/>
                <w:b/>
                <w:kern w:val="0"/>
                <w:szCs w:val="21"/>
              </w:rPr>
              <w:t>90</w:t>
            </w:r>
            <w:r>
              <w:rPr>
                <w:rFonts w:ascii="Arial" w:hAnsi="Arial" w:eastAsia="宋体" w:cs="Arial"/>
                <w:b/>
                <w:kern w:val="0"/>
                <w:szCs w:val="21"/>
              </w:rPr>
              <w:t>分</w:t>
            </w:r>
          </w:p>
        </w:tc>
      </w:tr>
      <w:tr w14:paraId="66A9A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3" w:type="dxa"/>
            <w:vMerge w:val="continue"/>
            <w:vAlign w:val="center"/>
          </w:tcPr>
          <w:p w14:paraId="54391212">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260D5721">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 xml:space="preserve"> 评分项</w:t>
            </w:r>
          </w:p>
        </w:tc>
        <w:tc>
          <w:tcPr>
            <w:tcW w:w="4517" w:type="dxa"/>
            <w:gridSpan w:val="2"/>
            <w:tcBorders>
              <w:top w:val="single" w:color="auto" w:sz="4" w:space="0"/>
              <w:bottom w:val="single" w:color="auto" w:sz="4" w:space="0"/>
            </w:tcBorders>
            <w:vAlign w:val="center"/>
          </w:tcPr>
          <w:p w14:paraId="56BFE76D">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评分细则</w:t>
            </w:r>
          </w:p>
        </w:tc>
        <w:tc>
          <w:tcPr>
            <w:tcW w:w="1000" w:type="dxa"/>
            <w:tcBorders>
              <w:top w:val="single" w:color="auto" w:sz="4" w:space="0"/>
              <w:bottom w:val="single" w:color="auto" w:sz="4" w:space="0"/>
            </w:tcBorders>
            <w:vAlign w:val="center"/>
          </w:tcPr>
          <w:p w14:paraId="614BDCA1">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14:textFill>
                  <w14:solidFill>
                    <w14:schemeClr w14:val="tx1"/>
                  </w14:solidFill>
                </w14:textFill>
              </w:rPr>
              <w:t>分值</w:t>
            </w:r>
          </w:p>
        </w:tc>
        <w:tc>
          <w:tcPr>
            <w:tcW w:w="1040" w:type="dxa"/>
            <w:tcBorders>
              <w:top w:val="single" w:color="auto" w:sz="4" w:space="0"/>
              <w:bottom w:val="single" w:color="auto" w:sz="4" w:space="0"/>
            </w:tcBorders>
            <w:vAlign w:val="center"/>
          </w:tcPr>
          <w:p w14:paraId="4DAC6EB3">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备注</w:t>
            </w:r>
          </w:p>
        </w:tc>
      </w:tr>
      <w:tr w14:paraId="4533B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Align w:val="center"/>
          </w:tcPr>
          <w:p w14:paraId="1351C9F9">
            <w:pPr>
              <w:widowControl/>
              <w:ind w:right="3"/>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1</w:t>
            </w:r>
          </w:p>
        </w:tc>
        <w:tc>
          <w:tcPr>
            <w:tcW w:w="1649" w:type="dxa"/>
            <w:tcBorders>
              <w:top w:val="single" w:color="auto" w:sz="4" w:space="0"/>
              <w:bottom w:val="single" w:color="auto" w:sz="4" w:space="0"/>
            </w:tcBorders>
            <w:vAlign w:val="center"/>
          </w:tcPr>
          <w:p w14:paraId="7E7DE4C2">
            <w:pP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项目案例业绩</w:t>
            </w:r>
          </w:p>
        </w:tc>
        <w:tc>
          <w:tcPr>
            <w:tcW w:w="4517" w:type="dxa"/>
            <w:gridSpan w:val="2"/>
            <w:tcBorders>
              <w:top w:val="single" w:color="auto" w:sz="4" w:space="0"/>
              <w:bottom w:val="single" w:color="auto" w:sz="4" w:space="0"/>
            </w:tcBorders>
            <w:vAlign w:val="center"/>
          </w:tcPr>
          <w:p w14:paraId="505950EE">
            <w:pP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科技类活动承办经验（如科技展会、科普市集、亲子科技赛事等），每提供一个案例得</w:t>
            </w:r>
            <w:r>
              <w:rPr>
                <w:rFonts w:hint="eastAsia" w:ascii="宋体" w:hAnsi="宋体" w:cs="宋体"/>
                <w:b w:val="0"/>
                <w:bCs w:val="0"/>
                <w:color w:val="000000" w:themeColor="text1"/>
                <w:sz w:val="18"/>
                <w:szCs w:val="18"/>
                <w:lang w:val="en-US" w:eastAsia="zh-CN"/>
                <w14:textFill>
                  <w14:solidFill>
                    <w14:schemeClr w14:val="tx1"/>
                  </w14:solidFill>
                </w14:textFill>
              </w:rPr>
              <w:t>0.5</w:t>
            </w:r>
            <w:r>
              <w:rPr>
                <w:rFonts w:hint="eastAsia" w:ascii="宋体" w:hAnsi="宋体" w:eastAsia="宋体" w:cs="宋体"/>
                <w:b w:val="0"/>
                <w:bCs w:val="0"/>
                <w:color w:val="000000" w:themeColor="text1"/>
                <w:sz w:val="18"/>
                <w:szCs w:val="18"/>
                <w:lang w:val="en-US" w:eastAsia="zh-CN"/>
                <w14:textFill>
                  <w14:solidFill>
                    <w14:schemeClr w14:val="tx1"/>
                  </w14:solidFill>
                </w14:textFill>
              </w:rPr>
              <w:t>分，最高</w:t>
            </w:r>
            <w:r>
              <w:rPr>
                <w:rFonts w:hint="eastAsia" w:ascii="宋体" w:hAnsi="宋体" w:cs="宋体"/>
                <w:b w:val="0"/>
                <w:bCs w:val="0"/>
                <w:color w:val="000000" w:themeColor="text1"/>
                <w:sz w:val="18"/>
                <w:szCs w:val="18"/>
                <w:lang w:val="en-US" w:eastAsia="zh-CN"/>
                <w14:textFill>
                  <w14:solidFill>
                    <w14:schemeClr w14:val="tx1"/>
                  </w14:solidFill>
                </w14:textFill>
              </w:rPr>
              <w:t>1</w:t>
            </w:r>
            <w:r>
              <w:rPr>
                <w:rFonts w:hint="eastAsia" w:ascii="宋体" w:hAnsi="宋体" w:eastAsia="宋体" w:cs="宋体"/>
                <w:b w:val="0"/>
                <w:bCs w:val="0"/>
                <w:color w:val="000000" w:themeColor="text1"/>
                <w:sz w:val="18"/>
                <w:szCs w:val="18"/>
                <w:lang w:val="en-US" w:eastAsia="zh-CN"/>
                <w14:textFill>
                  <w14:solidFill>
                    <w14:schemeClr w14:val="tx1"/>
                  </w14:solidFill>
                </w14:textFill>
              </w:rPr>
              <w:t>分；（需提供合同、活动照片或媒体报道等证明材料。）</w:t>
            </w:r>
          </w:p>
        </w:tc>
        <w:tc>
          <w:tcPr>
            <w:tcW w:w="1000" w:type="dxa"/>
            <w:tcBorders>
              <w:top w:val="single" w:color="auto" w:sz="4" w:space="0"/>
              <w:bottom w:val="single" w:color="auto" w:sz="4" w:space="0"/>
            </w:tcBorders>
            <w:vAlign w:val="center"/>
          </w:tcPr>
          <w:p w14:paraId="7A397250">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3837834F">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客观分</w:t>
            </w:r>
          </w:p>
        </w:tc>
      </w:tr>
      <w:tr w14:paraId="0679A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8" w:hRule="atLeast"/>
          <w:jc w:val="center"/>
        </w:trPr>
        <w:tc>
          <w:tcPr>
            <w:tcW w:w="593" w:type="dxa"/>
            <w:vMerge w:val="restart"/>
            <w:vAlign w:val="center"/>
          </w:tcPr>
          <w:p w14:paraId="22458668">
            <w:pPr>
              <w:widowControl/>
              <w:ind w:right="3"/>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2</w:t>
            </w:r>
          </w:p>
        </w:tc>
        <w:tc>
          <w:tcPr>
            <w:tcW w:w="1649" w:type="dxa"/>
            <w:tcBorders>
              <w:top w:val="single" w:color="auto" w:sz="4" w:space="0"/>
              <w:bottom w:val="single" w:color="auto" w:sz="4" w:space="0"/>
            </w:tcBorders>
            <w:vAlign w:val="center"/>
          </w:tcPr>
          <w:p w14:paraId="6608FC69">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方案可操作性</w:t>
            </w:r>
          </w:p>
        </w:tc>
        <w:tc>
          <w:tcPr>
            <w:tcW w:w="4517" w:type="dxa"/>
            <w:gridSpan w:val="2"/>
            <w:tcBorders>
              <w:top w:val="single" w:color="auto" w:sz="4" w:space="0"/>
              <w:bottom w:val="single" w:color="auto" w:sz="4" w:space="0"/>
            </w:tcBorders>
            <w:vAlign w:val="center"/>
          </w:tcPr>
          <w:p w14:paraId="4F7B16FF">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1、方案内容全面且具有高度可操作性，活动主题鲜明、内容丰富、互动性强，流程合理，时间紧凑，得</w:t>
            </w:r>
            <w:r>
              <w:rPr>
                <w:rFonts w:hint="eastAsia" w:ascii="宋体" w:hAnsi="宋体" w:cs="宋体"/>
                <w:b w:val="0"/>
                <w:bCs w:val="0"/>
                <w:color w:val="000000" w:themeColor="text1"/>
                <w:sz w:val="18"/>
                <w:szCs w:val="18"/>
                <w:lang w:val="en-US" w:eastAsia="zh-CN"/>
                <w14:textFill>
                  <w14:solidFill>
                    <w14:schemeClr w14:val="tx1"/>
                  </w14:solidFill>
                </w14:textFill>
              </w:rPr>
              <w:t>18</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24</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1D8B64AC">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2、方案内容较为完整且具有一定可操作性，活动主题较鲜明，内容丰富性和互动性比较强，流程较合理，时间较紧凑，得</w:t>
            </w:r>
            <w:r>
              <w:rPr>
                <w:rFonts w:hint="eastAsia" w:ascii="宋体" w:hAnsi="宋体" w:cs="宋体"/>
                <w:b w:val="0"/>
                <w:bCs w:val="0"/>
                <w:color w:val="000000" w:themeColor="text1"/>
                <w:sz w:val="18"/>
                <w:szCs w:val="18"/>
                <w:lang w:val="en-US" w:eastAsia="zh-CN"/>
                <w14:textFill>
                  <w14:solidFill>
                    <w14:schemeClr w14:val="tx1"/>
                  </w14:solidFill>
                </w14:textFill>
              </w:rPr>
              <w:t>12</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18</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3243224A">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3、方案内容完整性一般，可操作性有待提高，活动主题不够鲜明，内容丰富性和互动性一般，流程较合理，时间较紧凑，得</w:t>
            </w:r>
            <w:r>
              <w:rPr>
                <w:rFonts w:hint="eastAsia" w:ascii="宋体" w:hAnsi="宋体" w:cs="宋体"/>
                <w:b w:val="0"/>
                <w:bCs w:val="0"/>
                <w:color w:val="000000" w:themeColor="text1"/>
                <w:sz w:val="18"/>
                <w:szCs w:val="18"/>
                <w:lang w:val="en-US" w:eastAsia="zh-CN"/>
                <w14:textFill>
                  <w14:solidFill>
                    <w14:schemeClr w14:val="tx1"/>
                  </w14:solidFill>
                </w14:textFill>
              </w:rPr>
              <w:t>6</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12</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511A2B3F">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4、活动方案存在严重缺陷，无法达到活动预期目标，得</w:t>
            </w:r>
            <w:r>
              <w:rPr>
                <w:rFonts w:hint="eastAsia" w:ascii="宋体" w:hAnsi="宋体" w:cs="宋体"/>
                <w:b w:val="0"/>
                <w:bCs w:val="0"/>
                <w:color w:val="000000" w:themeColor="text1"/>
                <w:sz w:val="18"/>
                <w:szCs w:val="18"/>
                <w:lang w:val="en-US" w:eastAsia="zh-CN"/>
                <w14:textFill>
                  <w14:solidFill>
                    <w14:schemeClr w14:val="tx1"/>
                  </w14:solidFill>
                </w14:textFill>
              </w:rPr>
              <w:t>0</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6</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792785E7">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注：未提供相关内容的不得分</w:t>
            </w:r>
          </w:p>
        </w:tc>
        <w:tc>
          <w:tcPr>
            <w:tcW w:w="1000" w:type="dxa"/>
            <w:tcBorders>
              <w:top w:val="single" w:color="auto" w:sz="4" w:space="0"/>
              <w:bottom w:val="single" w:color="auto" w:sz="4" w:space="0"/>
            </w:tcBorders>
            <w:vAlign w:val="center"/>
          </w:tcPr>
          <w:p w14:paraId="74731C21">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24</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6FB57E4A">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66DA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593" w:type="dxa"/>
            <w:vMerge w:val="continue"/>
            <w:vAlign w:val="center"/>
          </w:tcPr>
          <w:p w14:paraId="639CFCAA">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63407617">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活动创新性</w:t>
            </w:r>
          </w:p>
        </w:tc>
        <w:tc>
          <w:tcPr>
            <w:tcW w:w="4517" w:type="dxa"/>
            <w:gridSpan w:val="2"/>
            <w:tcBorders>
              <w:top w:val="single" w:color="auto" w:sz="4" w:space="0"/>
              <w:bottom w:val="single" w:color="auto" w:sz="4" w:space="0"/>
            </w:tcBorders>
            <w:vAlign w:val="center"/>
          </w:tcPr>
          <w:p w14:paraId="0931F9A6">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活动形式新颖独特，深度融合科技与文化元素，能够吸引公众参与，根据创新程度进行评分，优秀得</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20</w:t>
            </w:r>
            <w:r>
              <w:rPr>
                <w:rFonts w:hint="eastAsia" w:ascii="宋体" w:hAnsi="宋体" w:eastAsia="宋体" w:cs="宋体"/>
                <w:b w:val="0"/>
                <w:bCs w:val="0"/>
                <w:color w:val="000000" w:themeColor="text1"/>
                <w:sz w:val="18"/>
                <w:szCs w:val="18"/>
                <w:lang w:val="en-US" w:eastAsia="zh-CN"/>
                <w14:textFill>
                  <w14:solidFill>
                    <w14:schemeClr w14:val="tx1"/>
                  </w14:solidFill>
                </w14:textFill>
              </w:rPr>
              <w:t>分，良好得</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分，一般得0-</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tc>
        <w:tc>
          <w:tcPr>
            <w:tcW w:w="1000" w:type="dxa"/>
            <w:tcBorders>
              <w:top w:val="single" w:color="auto" w:sz="4" w:space="0"/>
              <w:bottom w:val="single" w:color="auto" w:sz="4" w:space="0"/>
            </w:tcBorders>
            <w:vAlign w:val="center"/>
          </w:tcPr>
          <w:p w14:paraId="401B86B8">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20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3338BF2F">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7B00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593" w:type="dxa"/>
            <w:vMerge w:val="continue"/>
            <w:vAlign w:val="center"/>
          </w:tcPr>
          <w:p w14:paraId="0BF4955D">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2712F4CE">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活动针对性</w:t>
            </w:r>
          </w:p>
        </w:tc>
        <w:tc>
          <w:tcPr>
            <w:tcW w:w="4517" w:type="dxa"/>
            <w:gridSpan w:val="2"/>
            <w:tcBorders>
              <w:top w:val="single" w:color="auto" w:sz="4" w:space="0"/>
              <w:bottom w:val="single" w:color="auto" w:sz="4" w:space="0"/>
            </w:tcBorders>
            <w:vAlign w:val="center"/>
          </w:tcPr>
          <w:p w14:paraId="0B5BD32A">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方案充分考虑温州科技馆的定位和元旦节日特点，以及公众尤其是青少年对互动性、趣味性的需求，活动内容和形式具有较强的针对性，得</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20</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019AE417">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方案对需求分析不够深入，针对性一般，得</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16E17C69">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方案与需求关联性不强，得0-</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tc>
        <w:tc>
          <w:tcPr>
            <w:tcW w:w="1000" w:type="dxa"/>
            <w:tcBorders>
              <w:top w:val="single" w:color="auto" w:sz="4" w:space="0"/>
              <w:bottom w:val="single" w:color="auto" w:sz="4" w:space="0"/>
            </w:tcBorders>
            <w:vAlign w:val="center"/>
          </w:tcPr>
          <w:p w14:paraId="1C937E4F">
            <w:pPr>
              <w:widowControl/>
              <w:jc w:val="center"/>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15</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3E35EDA4">
            <w:pPr>
              <w:widowControl/>
              <w:jc w:val="center"/>
              <w:rPr>
                <w:rFonts w:hint="eastAsia" w:ascii="新宋体" w:hAnsi="新宋体" w:eastAsia="新宋体" w:cs="宋体"/>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487B9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593" w:type="dxa"/>
            <w:vMerge w:val="continue"/>
            <w:vAlign w:val="center"/>
          </w:tcPr>
          <w:p w14:paraId="0AADAB84">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7F67C284">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场地空间利用</w:t>
            </w:r>
          </w:p>
        </w:tc>
        <w:tc>
          <w:tcPr>
            <w:tcW w:w="4517" w:type="dxa"/>
            <w:gridSpan w:val="2"/>
            <w:tcBorders>
              <w:top w:val="single" w:color="auto" w:sz="4" w:space="0"/>
              <w:bottom w:val="single" w:color="auto" w:sz="4" w:space="0"/>
            </w:tcBorders>
            <w:vAlign w:val="center"/>
          </w:tcPr>
          <w:p w14:paraId="17DB6BA4">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①充分利用二楼报告厅、三楼传播厅及走廊区域，设计差异化功能分区（如主舞台、体验区、打卡点等），得8-10分；</w:t>
            </w:r>
          </w:p>
          <w:p w14:paraId="48E5016E">
            <w:pP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default" w:ascii="宋体" w:hAnsi="宋体" w:eastAsia="宋体" w:cs="宋体"/>
                <w:b w:val="0"/>
                <w:bCs w:val="0"/>
                <w:color w:val="000000" w:themeColor="text1"/>
                <w:sz w:val="18"/>
                <w:szCs w:val="18"/>
                <w:lang w:val="en-US" w:eastAsia="zh-CN"/>
                <w14:textFill>
                  <w14:solidFill>
                    <w14:schemeClr w14:val="tx1"/>
                  </w14:solidFill>
                </w14:textFill>
              </w:rPr>
              <w:t>②空间规划较合理但创新性不足，得5-8分；</w:t>
            </w:r>
          </w:p>
          <w:p w14:paraId="691DD882">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default" w:ascii="宋体" w:hAnsi="宋体" w:eastAsia="宋体" w:cs="宋体"/>
                <w:b w:val="0"/>
                <w:bCs w:val="0"/>
                <w:color w:val="000000" w:themeColor="text1"/>
                <w:sz w:val="18"/>
                <w:szCs w:val="18"/>
                <w:lang w:val="en-US" w:eastAsia="zh-CN"/>
                <w14:textFill>
                  <w14:solidFill>
                    <w14:schemeClr w14:val="tx1"/>
                  </w14:solidFill>
                </w14:textFill>
              </w:rPr>
              <w:t>③场地利用低效或存在冲突，得0-5分。</w:t>
            </w:r>
          </w:p>
        </w:tc>
        <w:tc>
          <w:tcPr>
            <w:tcW w:w="1000" w:type="dxa"/>
            <w:tcBorders>
              <w:top w:val="single" w:color="auto" w:sz="4" w:space="0"/>
              <w:bottom w:val="single" w:color="auto" w:sz="4" w:space="0"/>
            </w:tcBorders>
            <w:vAlign w:val="center"/>
          </w:tcPr>
          <w:p w14:paraId="2FC0837D">
            <w:pPr>
              <w:widowControl/>
              <w:jc w:val="center"/>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15</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03731101">
            <w:pPr>
              <w:widowControl/>
              <w:jc w:val="center"/>
              <w:rPr>
                <w:rFonts w:hint="eastAsia" w:ascii="新宋体" w:hAnsi="新宋体" w:eastAsia="新宋体" w:cs="宋体"/>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60142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593" w:type="dxa"/>
            <w:vMerge w:val="continue"/>
            <w:vAlign w:val="center"/>
          </w:tcPr>
          <w:p w14:paraId="7891CE0D">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0D4B9D09">
            <w:pPr>
              <w:widowControl/>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应急实施方案及保障</w:t>
            </w:r>
          </w:p>
        </w:tc>
        <w:tc>
          <w:tcPr>
            <w:tcW w:w="4517" w:type="dxa"/>
            <w:gridSpan w:val="2"/>
            <w:tcBorders>
              <w:top w:val="single" w:color="auto" w:sz="4" w:space="0"/>
              <w:bottom w:val="single" w:color="auto" w:sz="4" w:space="0"/>
            </w:tcBorders>
            <w:vAlign w:val="center"/>
          </w:tcPr>
          <w:p w14:paraId="7DF138AD">
            <w:pPr>
              <w:widowControl/>
              <w:numPr>
                <w:ilvl w:val="0"/>
                <w:numId w:val="0"/>
              </w:numPr>
              <w:textAlignment w:val="top"/>
              <w:rPr>
                <w:rFonts w:hint="eastAsia" w:ascii="宋体" w:hAnsi="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根据</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18"/>
                <w:szCs w:val="18"/>
                <w:highlight w:val="none"/>
                <w14:textFill>
                  <w14:solidFill>
                    <w14:schemeClr w14:val="tx1"/>
                  </w14:solidFill>
                </w14:textFill>
              </w:rPr>
              <w:t>提供的</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安全</w:t>
            </w:r>
            <w:r>
              <w:rPr>
                <w:rFonts w:hint="eastAsia" w:ascii="宋体" w:hAnsi="宋体" w:eastAsia="宋体" w:cs="宋体"/>
                <w:b w:val="0"/>
                <w:bCs w:val="0"/>
                <w:color w:val="000000" w:themeColor="text1"/>
                <w:sz w:val="18"/>
                <w:szCs w:val="18"/>
                <w:highlight w:val="none"/>
                <w14:textFill>
                  <w14:solidFill>
                    <w14:schemeClr w14:val="tx1"/>
                  </w14:solidFill>
                </w14:textFill>
              </w:rPr>
              <w:t>应急</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预</w:t>
            </w:r>
            <w:r>
              <w:rPr>
                <w:rFonts w:hint="eastAsia" w:ascii="宋体" w:hAnsi="宋体" w:eastAsia="宋体" w:cs="宋体"/>
                <w:b w:val="0"/>
                <w:bCs w:val="0"/>
                <w:color w:val="000000" w:themeColor="text1"/>
                <w:sz w:val="18"/>
                <w:szCs w:val="18"/>
                <w:highlight w:val="none"/>
                <w14:textFill>
                  <w14:solidFill>
                    <w14:schemeClr w14:val="tx1"/>
                  </w14:solidFill>
                </w14:textFill>
              </w:rPr>
              <w:t>案的科学性、合理性</w:t>
            </w:r>
            <w:r>
              <w:rPr>
                <w:rFonts w:hint="eastAsia" w:ascii="新宋体" w:hAnsi="新宋体" w:eastAsia="新宋体" w:cs="新宋体"/>
                <w:b w:val="0"/>
                <w:bCs w:val="0"/>
                <w:color w:val="000000" w:themeColor="text1"/>
                <w:kern w:val="2"/>
                <w:sz w:val="18"/>
                <w:szCs w:val="18"/>
                <w:lang w:val="en-US" w:eastAsia="zh-CN" w:bidi="ar-SA"/>
                <w14:textFill>
                  <w14:solidFill>
                    <w14:schemeClr w14:val="tx1"/>
                  </w14:solidFill>
                </w14:textFill>
              </w:rPr>
              <w:t>等</w:t>
            </w:r>
            <w:r>
              <w:rPr>
                <w:rFonts w:hint="eastAsia" w:ascii="宋体" w:hAnsi="宋体" w:cs="宋体"/>
                <w:b w:val="0"/>
                <w:bCs w:val="0"/>
                <w:color w:val="000000" w:themeColor="text1"/>
                <w:sz w:val="18"/>
                <w:szCs w:val="18"/>
                <w14:textFill>
                  <w14:solidFill>
                    <w14:schemeClr w14:val="tx1"/>
                  </w14:solidFill>
                </w14:textFill>
              </w:rPr>
              <w:t>情况进行</w:t>
            </w:r>
            <w:r>
              <w:rPr>
                <w:rFonts w:hint="eastAsia" w:ascii="宋体" w:hAnsi="宋体" w:cs="宋体"/>
                <w:b w:val="0"/>
                <w:bCs w:val="0"/>
                <w:color w:val="000000" w:themeColor="text1"/>
                <w:sz w:val="18"/>
                <w:szCs w:val="18"/>
                <w:lang w:eastAsia="zh-CN"/>
                <w14:textFill>
                  <w14:solidFill>
                    <w14:schemeClr w14:val="tx1"/>
                  </w14:solidFill>
                </w14:textFill>
              </w:rPr>
              <w:t>综合</w:t>
            </w:r>
            <w:r>
              <w:rPr>
                <w:rFonts w:hint="eastAsia" w:ascii="宋体" w:hAnsi="宋体" w:cs="宋体"/>
                <w:b w:val="0"/>
                <w:bCs w:val="0"/>
                <w:color w:val="000000" w:themeColor="text1"/>
                <w:sz w:val="18"/>
                <w:szCs w:val="18"/>
                <w14:textFill>
                  <w14:solidFill>
                    <w14:schemeClr w14:val="tx1"/>
                  </w14:solidFill>
                </w14:textFill>
              </w:rPr>
              <w:t>打分</w:t>
            </w:r>
            <w:r>
              <w:rPr>
                <w:rFonts w:hint="eastAsia" w:ascii="宋体" w:hAnsi="宋体"/>
                <w:b w:val="0"/>
                <w:bCs w:val="0"/>
                <w:color w:val="000000" w:themeColor="text1"/>
                <w:sz w:val="18"/>
                <w:szCs w:val="18"/>
                <w14:textFill>
                  <w14:solidFill>
                    <w14:schemeClr w14:val="tx1"/>
                  </w14:solidFill>
                </w14:textFill>
              </w:rPr>
              <w:t>。</w:t>
            </w:r>
          </w:p>
          <w:p w14:paraId="7891426C">
            <w:pPr>
              <w:widowControl/>
              <w:numPr>
                <w:ilvl w:val="0"/>
                <w:numId w:val="0"/>
              </w:numPr>
              <w:textAlignment w:val="top"/>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①</w:t>
            </w:r>
            <w:r>
              <w:rPr>
                <w:rFonts w:hint="eastAsia" w:ascii="宋体" w:hAnsi="宋体" w:cs="宋体"/>
                <w:b w:val="0"/>
                <w:bCs w:val="0"/>
                <w:color w:val="000000" w:themeColor="text1"/>
                <w:sz w:val="18"/>
                <w:szCs w:val="18"/>
                <w14:textFill>
                  <w14:solidFill>
                    <w14:schemeClr w14:val="tx1"/>
                  </w14:solidFill>
                </w14:textFill>
              </w:rPr>
              <w:t>针对可能出现的突发情况（如设备故障、人员安全等）制定应急预案</w:t>
            </w:r>
            <w:r>
              <w:rPr>
                <w:rFonts w:hint="eastAsia" w:ascii="宋体" w:hAnsi="宋体" w:cs="宋体"/>
                <w:b w:val="0"/>
                <w:bCs w:val="0"/>
                <w:color w:val="000000" w:themeColor="text1"/>
                <w:sz w:val="18"/>
                <w:szCs w:val="18"/>
                <w:lang w:eastAsia="zh-CN"/>
                <w14:textFill>
                  <w14:solidFill>
                    <w14:schemeClr w14:val="tx1"/>
                  </w14:solidFill>
                </w14:textFill>
              </w:rPr>
              <w:t>全面合理得</w:t>
            </w:r>
            <w:r>
              <w:rPr>
                <w:rFonts w:hint="eastAsia" w:ascii="宋体" w:hAnsi="宋体" w:cs="宋体"/>
                <w:b w:val="0"/>
                <w:bCs w:val="0"/>
                <w:color w:val="000000" w:themeColor="text1"/>
                <w:sz w:val="18"/>
                <w:szCs w:val="18"/>
                <w:lang w:val="en-US" w:eastAsia="zh-CN"/>
                <w14:textFill>
                  <w14:solidFill>
                    <w14:schemeClr w14:val="tx1"/>
                  </w14:solidFill>
                </w14:textFill>
              </w:rPr>
              <w:t>8-15分；</w:t>
            </w:r>
          </w:p>
          <w:p w14:paraId="428F6673">
            <w:pPr>
              <w:widowControl/>
              <w:numPr>
                <w:ilvl w:val="0"/>
                <w:numId w:val="0"/>
              </w:numPr>
              <w:textAlignment w:val="top"/>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②</w:t>
            </w:r>
            <w:r>
              <w:rPr>
                <w:rFonts w:hint="eastAsia" w:ascii="宋体" w:hAnsi="宋体" w:cs="宋体"/>
                <w:b w:val="0"/>
                <w:bCs w:val="0"/>
                <w:color w:val="000000" w:themeColor="text1"/>
                <w:sz w:val="18"/>
                <w:szCs w:val="18"/>
                <w14:textFill>
                  <w14:solidFill>
                    <w14:schemeClr w14:val="tx1"/>
                  </w14:solidFill>
                </w14:textFill>
              </w:rPr>
              <w:t>针对可能出现的突发情况（如设备故障、人员安全等）制定应急预案</w:t>
            </w:r>
            <w:r>
              <w:rPr>
                <w:rFonts w:hint="eastAsia" w:ascii="宋体" w:hAnsi="宋体" w:cs="宋体"/>
                <w:b w:val="0"/>
                <w:bCs w:val="0"/>
                <w:color w:val="000000" w:themeColor="text1"/>
                <w:sz w:val="18"/>
                <w:szCs w:val="18"/>
                <w:lang w:eastAsia="zh-CN"/>
                <w14:textFill>
                  <w14:solidFill>
                    <w14:schemeClr w14:val="tx1"/>
                  </w14:solidFill>
                </w14:textFill>
              </w:rPr>
              <w:t>一般得</w:t>
            </w:r>
            <w:r>
              <w:rPr>
                <w:rFonts w:hint="eastAsia" w:ascii="宋体" w:hAnsi="宋体" w:cs="宋体"/>
                <w:b w:val="0"/>
                <w:bCs w:val="0"/>
                <w:color w:val="000000" w:themeColor="text1"/>
                <w:sz w:val="18"/>
                <w:szCs w:val="18"/>
                <w:lang w:val="en-US" w:eastAsia="zh-CN"/>
                <w14:textFill>
                  <w14:solidFill>
                    <w14:schemeClr w14:val="tx1"/>
                  </w14:solidFill>
                </w14:textFill>
              </w:rPr>
              <w:t>0-8分；</w:t>
            </w:r>
          </w:p>
          <w:p w14:paraId="4EDA7617">
            <w:pPr>
              <w:widowControl/>
              <w:numPr>
                <w:ilvl w:val="0"/>
                <w:numId w:val="0"/>
              </w:numPr>
              <w:ind w:left="0" w:leftChars="0" w:firstLine="0" w:firstLineChars="0"/>
              <w:textAlignment w:val="top"/>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注：</w:t>
            </w:r>
            <w:r>
              <w:rPr>
                <w:rFonts w:hint="eastAsia" w:ascii="宋体" w:hAnsi="宋体" w:cs="宋体"/>
                <w:b w:val="0"/>
                <w:bCs w:val="0"/>
                <w:color w:val="000000" w:themeColor="text1"/>
                <w:sz w:val="18"/>
                <w:szCs w:val="18"/>
                <w14:textFill>
                  <w14:solidFill>
                    <w14:schemeClr w14:val="tx1"/>
                  </w14:solidFill>
                </w14:textFill>
              </w:rPr>
              <w:t>未提供相关内容的</w:t>
            </w:r>
            <w:r>
              <w:rPr>
                <w:rFonts w:hint="eastAsia" w:ascii="宋体" w:hAnsi="宋体" w:cs="宋体"/>
                <w:b w:val="0"/>
                <w:bCs w:val="0"/>
                <w:color w:val="000000" w:themeColor="text1"/>
                <w:sz w:val="18"/>
                <w:szCs w:val="18"/>
                <w:lang w:eastAsia="zh-CN"/>
                <w14:textFill>
                  <w14:solidFill>
                    <w14:schemeClr w14:val="tx1"/>
                  </w14:solidFill>
                </w14:textFill>
              </w:rPr>
              <w:t>不得分</w:t>
            </w:r>
          </w:p>
        </w:tc>
        <w:tc>
          <w:tcPr>
            <w:tcW w:w="1000" w:type="dxa"/>
            <w:tcBorders>
              <w:top w:val="single" w:color="auto" w:sz="4" w:space="0"/>
              <w:bottom w:val="single" w:color="auto" w:sz="4" w:space="0"/>
            </w:tcBorders>
            <w:vAlign w:val="center"/>
          </w:tcPr>
          <w:p w14:paraId="521D23AD">
            <w:pPr>
              <w:widowControl/>
              <w:tabs>
                <w:tab w:val="left" w:pos="494"/>
                <w:tab w:val="center" w:pos="613"/>
              </w:tabs>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15</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204AAF10">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8FD9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593" w:type="dxa"/>
            <w:vAlign w:val="center"/>
          </w:tcPr>
          <w:p w14:paraId="44A635F5">
            <w:pPr>
              <w:widowControl/>
              <w:ind w:right="3"/>
              <w:jc w:val="center"/>
              <w:rPr>
                <w:rFonts w:hint="eastAsia" w:ascii="Arial" w:hAnsi="Arial" w:eastAsia="宋体" w:cs="Arial"/>
                <w:kern w:val="0"/>
                <w:szCs w:val="21"/>
                <w:lang w:eastAsia="zh-CN"/>
              </w:rPr>
            </w:pPr>
            <w:r>
              <w:rPr>
                <w:rFonts w:hint="eastAsia" w:ascii="Arial" w:hAnsi="Arial" w:cs="Arial"/>
                <w:b/>
                <w:bCs/>
                <w:kern w:val="0"/>
                <w:szCs w:val="21"/>
                <w:lang w:eastAsia="zh-CN"/>
              </w:rPr>
              <w:t>三</w:t>
            </w:r>
          </w:p>
        </w:tc>
        <w:tc>
          <w:tcPr>
            <w:tcW w:w="1649" w:type="dxa"/>
            <w:vAlign w:val="center"/>
          </w:tcPr>
          <w:p w14:paraId="642F6B11">
            <w:pPr>
              <w:widowControl/>
              <w:jc w:val="center"/>
              <w:rPr>
                <w:rFonts w:hint="eastAsia" w:ascii="Arial" w:hAnsi="Arial" w:eastAsia="宋体" w:cs="Arial"/>
                <w:b/>
                <w:bCs/>
                <w:kern w:val="0"/>
                <w:szCs w:val="21"/>
              </w:rPr>
            </w:pPr>
            <w:r>
              <w:rPr>
                <w:rFonts w:hint="eastAsia" w:ascii="Arial" w:hAnsi="Arial" w:eastAsia="宋体" w:cs="Arial"/>
                <w:b/>
                <w:bCs/>
                <w:kern w:val="0"/>
                <w:szCs w:val="21"/>
              </w:rPr>
              <w:t>报价得分</w:t>
            </w:r>
          </w:p>
        </w:tc>
        <w:tc>
          <w:tcPr>
            <w:tcW w:w="4517" w:type="dxa"/>
            <w:gridSpan w:val="2"/>
            <w:tcBorders>
              <w:top w:val="single" w:color="auto" w:sz="4" w:space="0"/>
              <w:bottom w:val="single" w:color="auto" w:sz="4" w:space="0"/>
            </w:tcBorders>
            <w:vAlign w:val="center"/>
          </w:tcPr>
          <w:p w14:paraId="604719AA">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满足比选文件要求且报价面值最低的报价为评标基准价，其余投标人投标报价与该基准价对比，计算出报价评分值（保留小数2位）：</w:t>
            </w:r>
          </w:p>
          <w:p w14:paraId="4F27EEC9">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（1）有效投标人的投标报价等于评标基准价时其报价分为满分</w:t>
            </w:r>
            <w:r>
              <w:rPr>
                <w:rFonts w:hint="eastAsia" w:ascii="新宋体" w:hAnsi="新宋体" w:eastAsia="新宋体" w:cs="宋体"/>
                <w:color w:val="000000" w:themeColor="text1"/>
                <w:kern w:val="0"/>
                <w:sz w:val="18"/>
                <w:szCs w:val="18"/>
                <w:lang w:val="en-US" w:eastAsia="zh-CN"/>
                <w14:textFill>
                  <w14:solidFill>
                    <w14:schemeClr w14:val="tx1"/>
                  </w14:solidFill>
                </w14:textFill>
              </w:rPr>
              <w:t>10</w:t>
            </w:r>
            <w:r>
              <w:rPr>
                <w:rFonts w:hint="eastAsia" w:ascii="新宋体" w:hAnsi="新宋体" w:eastAsia="新宋体" w:cs="宋体"/>
                <w:color w:val="000000" w:themeColor="text1"/>
                <w:kern w:val="0"/>
                <w:sz w:val="18"/>
                <w:szCs w:val="18"/>
                <w14:textFill>
                  <w14:solidFill>
                    <w14:schemeClr w14:val="tx1"/>
                  </w14:solidFill>
                </w14:textFill>
              </w:rPr>
              <w:t>分；</w:t>
            </w:r>
          </w:p>
          <w:p w14:paraId="011EC29E">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（2）其他投标人的价格分按以下公式计算：</w:t>
            </w:r>
          </w:p>
          <w:p w14:paraId="2F631D9A">
            <w:pPr>
              <w:widowControl/>
              <w:jc w:val="left"/>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投标报价得分=（评分基准价/投标人投标报价）×</w:t>
            </w:r>
            <w:r>
              <w:rPr>
                <w:rFonts w:hint="eastAsia" w:ascii="新宋体" w:hAnsi="新宋体" w:eastAsia="新宋体" w:cs="宋体"/>
                <w:color w:val="000000" w:themeColor="text1"/>
                <w:kern w:val="0"/>
                <w:sz w:val="18"/>
                <w:szCs w:val="18"/>
                <w:lang w:val="en-US" w:eastAsia="zh-CN"/>
                <w14:textFill>
                  <w14:solidFill>
                    <w14:schemeClr w14:val="tx1"/>
                  </w14:solidFill>
                </w14:textFill>
              </w:rPr>
              <w:t>1</w:t>
            </w:r>
            <w:r>
              <w:rPr>
                <w:rFonts w:hint="eastAsia" w:ascii="新宋体" w:hAnsi="新宋体" w:eastAsia="新宋体" w:cs="宋体"/>
                <w:color w:val="000000" w:themeColor="text1"/>
                <w:kern w:val="0"/>
                <w:sz w:val="18"/>
                <w:szCs w:val="18"/>
                <w14:textFill>
                  <w14:solidFill>
                    <w14:schemeClr w14:val="tx1"/>
                  </w14:solidFill>
                </w14:textFill>
              </w:rPr>
              <w:t>0（保留小数2位）</w:t>
            </w:r>
          </w:p>
        </w:tc>
        <w:tc>
          <w:tcPr>
            <w:tcW w:w="1000" w:type="dxa"/>
            <w:tcBorders>
              <w:top w:val="single" w:color="auto" w:sz="4" w:space="0"/>
              <w:bottom w:val="single" w:color="auto" w:sz="4" w:space="0"/>
            </w:tcBorders>
            <w:vAlign w:val="center"/>
          </w:tcPr>
          <w:p w14:paraId="42E6D0CC">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10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408B50A6">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p>
        </w:tc>
      </w:tr>
      <w:tr w14:paraId="66BCD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93" w:type="dxa"/>
            <w:tcBorders>
              <w:bottom w:val="single" w:color="auto" w:sz="4" w:space="0"/>
            </w:tcBorders>
            <w:vAlign w:val="center"/>
          </w:tcPr>
          <w:p w14:paraId="39510385">
            <w:pPr>
              <w:widowControl/>
              <w:ind w:right="3"/>
              <w:jc w:val="center"/>
              <w:rPr>
                <w:rFonts w:hint="eastAsia" w:ascii="Arial" w:hAnsi="Arial" w:cs="Arial"/>
                <w:b w:val="0"/>
                <w:bCs w:val="0"/>
                <w:kern w:val="0"/>
                <w:szCs w:val="21"/>
                <w:lang w:eastAsia="zh-CN"/>
              </w:rPr>
            </w:pPr>
          </w:p>
        </w:tc>
        <w:tc>
          <w:tcPr>
            <w:tcW w:w="1649" w:type="dxa"/>
            <w:tcBorders>
              <w:bottom w:val="single" w:color="auto" w:sz="4" w:space="0"/>
            </w:tcBorders>
            <w:vAlign w:val="center"/>
          </w:tcPr>
          <w:p w14:paraId="18B1DE28">
            <w:pPr>
              <w:widowControl/>
              <w:jc w:val="center"/>
              <w:rPr>
                <w:rFonts w:hint="eastAsia" w:ascii="Arial" w:hAnsi="Arial" w:eastAsia="宋体" w:cs="Arial"/>
                <w:b w:val="0"/>
                <w:bCs w:val="0"/>
                <w:kern w:val="0"/>
                <w:szCs w:val="21"/>
              </w:rPr>
            </w:pPr>
          </w:p>
        </w:tc>
        <w:tc>
          <w:tcPr>
            <w:tcW w:w="4517" w:type="dxa"/>
            <w:gridSpan w:val="2"/>
            <w:tcBorders>
              <w:top w:val="single" w:color="auto" w:sz="4" w:space="0"/>
              <w:bottom w:val="single" w:color="auto" w:sz="4" w:space="0"/>
            </w:tcBorders>
            <w:vAlign w:val="center"/>
          </w:tcPr>
          <w:p w14:paraId="7672A50E">
            <w:pPr>
              <w:widowControl/>
              <w:jc w:val="left"/>
              <w:rPr>
                <w:rFonts w:hint="eastAsia" w:ascii="新宋体" w:hAnsi="新宋体" w:eastAsia="新宋体" w:cs="宋体"/>
                <w:b w:val="0"/>
                <w:bCs w:val="0"/>
                <w:color w:val="000000" w:themeColor="text1"/>
                <w:kern w:val="0"/>
                <w:sz w:val="18"/>
                <w:szCs w:val="18"/>
                <w14:textFill>
                  <w14:solidFill>
                    <w14:schemeClr w14:val="tx1"/>
                  </w14:solidFill>
                </w14:textFill>
              </w:rPr>
            </w:pPr>
          </w:p>
        </w:tc>
        <w:tc>
          <w:tcPr>
            <w:tcW w:w="1000" w:type="dxa"/>
            <w:tcBorders>
              <w:top w:val="single" w:color="auto" w:sz="4" w:space="0"/>
              <w:bottom w:val="single" w:color="auto" w:sz="4" w:space="0"/>
            </w:tcBorders>
            <w:vAlign w:val="center"/>
          </w:tcPr>
          <w:p w14:paraId="18F527FB">
            <w:pPr>
              <w:widowControl/>
              <w:jc w:val="center"/>
              <w:rPr>
                <w:rFonts w:hint="eastAsia" w:ascii="新宋体" w:hAnsi="新宋体" w:eastAsia="新宋体" w:cs="宋体"/>
                <w:b w:val="0"/>
                <w:bCs w:val="0"/>
                <w:color w:val="000000" w:themeColor="text1"/>
                <w:kern w:val="0"/>
                <w:sz w:val="18"/>
                <w:szCs w:val="18"/>
                <w14:textFill>
                  <w14:solidFill>
                    <w14:schemeClr w14:val="tx1"/>
                  </w14:solidFill>
                </w14:textFill>
              </w:rPr>
            </w:pPr>
          </w:p>
        </w:tc>
        <w:tc>
          <w:tcPr>
            <w:tcW w:w="1040" w:type="dxa"/>
            <w:tcBorders>
              <w:top w:val="single" w:color="auto" w:sz="4" w:space="0"/>
              <w:bottom w:val="single" w:color="auto" w:sz="4" w:space="0"/>
            </w:tcBorders>
            <w:vAlign w:val="center"/>
          </w:tcPr>
          <w:p w14:paraId="6922180F">
            <w:pPr>
              <w:widowControl/>
              <w:jc w:val="center"/>
              <w:rPr>
                <w:rFonts w:hint="eastAsia" w:ascii="新宋体" w:hAnsi="新宋体" w:eastAsia="新宋体" w:cs="宋体"/>
                <w:b w:val="0"/>
                <w:bCs w:val="0"/>
                <w:color w:val="000000" w:themeColor="text1"/>
                <w:kern w:val="0"/>
                <w:sz w:val="18"/>
                <w:szCs w:val="18"/>
                <w:lang w:val="en-US" w:eastAsia="zh-CN"/>
                <w14:textFill>
                  <w14:solidFill>
                    <w14:schemeClr w14:val="tx1"/>
                  </w14:solidFill>
                </w14:textFill>
              </w:rPr>
            </w:pPr>
          </w:p>
        </w:tc>
      </w:tr>
    </w:tbl>
    <w:p w14:paraId="20D599F3">
      <w:pPr>
        <w:widowControl/>
        <w:jc w:val="left"/>
        <w:rPr>
          <w:rFonts w:ascii="Arial" w:hAnsi="Arial" w:eastAsia="宋体" w:cs="Arial"/>
          <w:vanish/>
          <w:kern w:val="0"/>
          <w:szCs w:val="20"/>
        </w:rPr>
      </w:pPr>
    </w:p>
    <w:p w14:paraId="5432612A">
      <w:pPr>
        <w:tabs>
          <w:tab w:val="left" w:pos="1365"/>
        </w:tabs>
        <w:spacing w:line="460" w:lineRule="exact"/>
        <w:rPr>
          <w:rFonts w:hint="eastAsia" w:ascii="新宋体" w:hAnsi="新宋体" w:eastAsia="新宋体" w:cs="Times New Roman"/>
          <w:b/>
          <w:sz w:val="22"/>
          <w:szCs w:val="22"/>
        </w:rPr>
      </w:pPr>
      <w:r>
        <w:rPr>
          <w:rFonts w:hint="eastAsia" w:ascii="新宋体" w:hAnsi="新宋体" w:eastAsia="新宋体" w:cs="Times New Roman"/>
          <w:b/>
          <w:sz w:val="22"/>
          <w:szCs w:val="22"/>
          <w:lang w:eastAsia="zh-CN"/>
        </w:rPr>
        <w:t>五</w:t>
      </w:r>
      <w:r>
        <w:rPr>
          <w:rFonts w:hint="eastAsia" w:ascii="新宋体" w:hAnsi="新宋体" w:eastAsia="新宋体" w:cs="Times New Roman"/>
          <w:b/>
          <w:sz w:val="22"/>
          <w:szCs w:val="22"/>
          <w:lang w:val="en-US" w:eastAsia="zh-CN"/>
        </w:rPr>
        <w:t>.</w:t>
      </w:r>
      <w:r>
        <w:rPr>
          <w:rFonts w:hint="eastAsia" w:ascii="新宋体" w:hAnsi="新宋体" w:eastAsia="新宋体" w:cs="Times New Roman"/>
          <w:b/>
          <w:sz w:val="22"/>
          <w:szCs w:val="22"/>
        </w:rPr>
        <w:t>综合得分的计算</w:t>
      </w:r>
    </w:p>
    <w:p w14:paraId="5DE10008">
      <w:pPr>
        <w:tabs>
          <w:tab w:val="left" w:pos="1365"/>
        </w:tabs>
        <w:spacing w:line="460" w:lineRule="exact"/>
        <w:rPr>
          <w:rFonts w:ascii="Arial" w:hAnsi="Arial" w:eastAsia="宋体" w:cs="Arial"/>
          <w:bCs/>
          <w:kern w:val="28"/>
          <w:szCs w:val="20"/>
        </w:rPr>
      </w:pPr>
      <w:r>
        <w:rPr>
          <w:rFonts w:ascii="Arial" w:hAnsi="Arial" w:eastAsia="宋体" w:cs="Arial"/>
          <w:bCs/>
          <w:kern w:val="28"/>
          <w:szCs w:val="20"/>
        </w:rPr>
        <w:t>报价得分</w:t>
      </w:r>
      <w:r>
        <w:rPr>
          <w:rFonts w:hint="eastAsia" w:ascii="Arial" w:hAnsi="Arial" w:eastAsia="宋体" w:cs="Arial"/>
          <w:bCs/>
          <w:kern w:val="28"/>
          <w:szCs w:val="20"/>
          <w:lang w:eastAsia="zh-CN"/>
        </w:rPr>
        <w:t>按照</w:t>
      </w:r>
      <w:r>
        <w:rPr>
          <w:rFonts w:hint="eastAsia" w:ascii="Arial" w:hAnsi="Arial" w:eastAsia="宋体" w:cs="Arial"/>
          <w:bCs/>
          <w:kern w:val="28"/>
          <w:szCs w:val="20"/>
          <w:lang w:val="en-US" w:eastAsia="zh-CN"/>
        </w:rPr>
        <w:t>采购</w:t>
      </w:r>
      <w:r>
        <w:rPr>
          <w:rFonts w:ascii="Arial" w:hAnsi="Arial" w:eastAsia="宋体" w:cs="Arial"/>
          <w:bCs/>
          <w:kern w:val="28"/>
          <w:szCs w:val="20"/>
        </w:rPr>
        <w:t>文件约定的因素和方法进行计算，报价得分=A</w:t>
      </w:r>
    </w:p>
    <w:p w14:paraId="1906B345">
      <w:pPr>
        <w:widowControl/>
        <w:adjustRightInd w:val="0"/>
        <w:snapToGrid w:val="0"/>
        <w:spacing w:line="360" w:lineRule="exact"/>
        <w:jc w:val="left"/>
        <w:rPr>
          <w:rFonts w:ascii="Arial" w:hAnsi="Arial" w:eastAsia="宋体" w:cs="Arial"/>
          <w:bCs/>
          <w:kern w:val="28"/>
          <w:szCs w:val="20"/>
        </w:rPr>
      </w:pPr>
      <w:r>
        <w:rPr>
          <w:rFonts w:ascii="Arial" w:hAnsi="Arial" w:eastAsia="宋体" w:cs="Arial"/>
          <w:bCs/>
          <w:kern w:val="28"/>
          <w:szCs w:val="20"/>
        </w:rPr>
        <w:t>技术商务得分按照</w:t>
      </w:r>
      <w:r>
        <w:rPr>
          <w:rFonts w:hint="eastAsia" w:ascii="Arial" w:hAnsi="Arial" w:eastAsia="宋体" w:cs="Arial"/>
          <w:bCs/>
          <w:kern w:val="28"/>
          <w:szCs w:val="20"/>
          <w:lang w:val="en-US" w:eastAsia="zh-CN"/>
        </w:rPr>
        <w:t>评标</w:t>
      </w:r>
      <w:r>
        <w:rPr>
          <w:rFonts w:ascii="Arial" w:hAnsi="Arial" w:eastAsia="宋体" w:cs="Arial"/>
          <w:bCs/>
          <w:kern w:val="28"/>
          <w:szCs w:val="20"/>
        </w:rPr>
        <w:t>小组成员的独立评分结果汇总数算术平均分=B</w:t>
      </w:r>
    </w:p>
    <w:p w14:paraId="105DFE47">
      <w:pPr>
        <w:widowControl/>
        <w:adjustRightInd w:val="0"/>
        <w:snapToGrid w:val="0"/>
        <w:spacing w:line="360" w:lineRule="exact"/>
        <w:jc w:val="left"/>
        <w:rPr>
          <w:rFonts w:ascii="Arial" w:hAnsi="Arial" w:eastAsia="宋体" w:cs="Arial"/>
          <w:bCs/>
          <w:kern w:val="28"/>
          <w:szCs w:val="20"/>
        </w:rPr>
      </w:pPr>
      <w:r>
        <w:rPr>
          <w:rFonts w:ascii="Arial" w:hAnsi="Arial" w:eastAsia="宋体" w:cs="Arial"/>
          <w:bCs/>
          <w:kern w:val="28"/>
          <w:szCs w:val="20"/>
        </w:rPr>
        <w:t>综合得分=A+B</w:t>
      </w:r>
    </w:p>
    <w:p w14:paraId="26A7AA2D">
      <w:pPr>
        <w:widowControl/>
        <w:adjustRightInd w:val="0"/>
        <w:snapToGrid w:val="0"/>
        <w:spacing w:line="360" w:lineRule="exact"/>
        <w:jc w:val="left"/>
        <w:rPr>
          <w:rFonts w:ascii="Arial" w:hAnsi="Arial" w:eastAsia="宋体" w:cs="Arial"/>
          <w:b/>
          <w:bCs/>
          <w:kern w:val="28"/>
          <w:szCs w:val="20"/>
        </w:rPr>
      </w:pPr>
      <w:r>
        <w:rPr>
          <w:rFonts w:hint="eastAsia" w:ascii="Arial" w:hAnsi="Arial" w:cs="Arial"/>
          <w:b/>
          <w:bCs/>
          <w:kern w:val="28"/>
          <w:szCs w:val="20"/>
          <w:lang w:val="en-US" w:eastAsia="zh-CN"/>
        </w:rPr>
        <w:t>六</w:t>
      </w:r>
      <w:r>
        <w:rPr>
          <w:rFonts w:ascii="Arial" w:hAnsi="Arial" w:eastAsia="宋体" w:cs="Arial"/>
          <w:b/>
          <w:bCs/>
          <w:kern w:val="28"/>
          <w:szCs w:val="20"/>
        </w:rPr>
        <w:t>、评定结果</w:t>
      </w:r>
    </w:p>
    <w:p w14:paraId="49F63B11">
      <w:pPr>
        <w:widowControl/>
        <w:adjustRightInd w:val="0"/>
        <w:snapToGrid w:val="0"/>
        <w:spacing w:line="360" w:lineRule="exact"/>
        <w:ind w:firstLine="420" w:firstLineChars="200"/>
        <w:jc w:val="left"/>
        <w:rPr>
          <w:rFonts w:hint="eastAsia" w:ascii="新宋体" w:hAnsi="新宋体" w:eastAsia="宋体"/>
          <w:color w:val="000000"/>
          <w:sz w:val="32"/>
          <w:lang w:eastAsia="zh-CN"/>
        </w:rPr>
      </w:pPr>
      <w:r>
        <w:rPr>
          <w:rFonts w:ascii="Arial" w:hAnsi="Arial" w:eastAsia="宋体" w:cs="Arial"/>
          <w:bCs/>
          <w:kern w:val="28"/>
          <w:szCs w:val="20"/>
        </w:rPr>
        <w:t>本次采购根据有效供应商的综合评分从高到低原则，确定一个成交预选供应商，其他有效供应商依次确定为成交备选供应商。综合得分相同的，按照最后报价由低到高的顺序推荐；综合得分且最后报价都相同时，按照技术得分由高到低顺序推荐，若所有得分均相同，则</w:t>
      </w:r>
      <w:r>
        <w:rPr>
          <w:rFonts w:hint="eastAsia" w:ascii="Arial" w:hAnsi="Arial" w:cs="Arial"/>
          <w:bCs/>
          <w:kern w:val="28"/>
          <w:szCs w:val="20"/>
          <w:lang w:eastAsia="zh-CN"/>
        </w:rPr>
        <w:t>通过馆务会商议选出中标单位。</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EBFC4">
    <w:pPr>
      <w:pStyle w:val="11"/>
      <w:framePr w:wrap="around" w:vAnchor="text" w:hAnchor="margin" w:xAlign="center" w:y="1"/>
      <w:rPr>
        <w:rStyle w:val="19"/>
        <w:rFonts w:hint="eastAsia" w:eastAsia="宋体"/>
        <w:lang w:val="en-US" w:eastAsia="zh-CN"/>
      </w:rPr>
    </w:pPr>
    <w:r>
      <w:rPr>
        <w:rFonts w:hint="eastAsia"/>
        <w:lang w:val="en-US" w:eastAsia="zh-CN"/>
      </w:rPr>
      <w:t>1</w:t>
    </w:r>
  </w:p>
  <w:p w14:paraId="025788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C41E">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38</w:t>
    </w:r>
    <w:r>
      <w:fldChar w:fldCharType="end"/>
    </w:r>
  </w:p>
  <w:p w14:paraId="390EEB1A">
    <w:pPr>
      <w:pStyle w:val="11"/>
      <w:ind w:right="360"/>
    </w:pPr>
  </w:p>
  <w:p w14:paraId="7B5187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6389">
    <w:pPr>
      <w:pStyle w:val="11"/>
      <w:rPr>
        <w:rStyle w:val="19"/>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C419D">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DC419D">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1</w:t>
    </w:r>
  </w:p>
  <w:p w14:paraId="2FD0A0E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59A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B813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AB813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22A8">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17C30">
                          <w:pPr>
                            <w:pStyle w:val="11"/>
                            <w:rPr>
                              <w:rStyle w:val="19"/>
                            </w:rPr>
                          </w:pPr>
                          <w:r>
                            <w:fldChar w:fldCharType="begin"/>
                          </w:r>
                          <w:r>
                            <w:rPr>
                              <w:rStyle w:val="19"/>
                            </w:rPr>
                            <w:instrText xml:space="preserve">PAGE  </w:instrText>
                          </w:r>
                          <w:r>
                            <w:fldChar w:fldCharType="separate"/>
                          </w:r>
                          <w:r>
                            <w:rPr>
                              <w:rStyle w:val="19"/>
                            </w:rP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B17C30">
                    <w:pPr>
                      <w:pStyle w:val="11"/>
                      <w:rPr>
                        <w:rStyle w:val="19"/>
                      </w:rPr>
                    </w:pPr>
                    <w:r>
                      <w:fldChar w:fldCharType="begin"/>
                    </w:r>
                    <w:r>
                      <w:rPr>
                        <w:rStyle w:val="19"/>
                      </w:rPr>
                      <w:instrText xml:space="preserve">PAGE  </w:instrText>
                    </w:r>
                    <w:r>
                      <w:fldChar w:fldCharType="separate"/>
                    </w:r>
                    <w:r>
                      <w:rPr>
                        <w:rStyle w:val="19"/>
                      </w:rP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D24E">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38</w:t>
    </w:r>
    <w:r>
      <w:fldChar w:fldCharType="end"/>
    </w:r>
  </w:p>
  <w:p w14:paraId="35788E38">
    <w:pPr>
      <w:pStyle w:val="11"/>
      <w:ind w:right="360"/>
    </w:pPr>
  </w:p>
  <w:p w14:paraId="43DBA49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F8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A90F8"/>
    <w:multiLevelType w:val="singleLevel"/>
    <w:tmpl w:val="C6EA90F8"/>
    <w:lvl w:ilvl="0" w:tentative="0">
      <w:start w:val="4"/>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D17F2B"/>
    <w:rsid w:val="002E0098"/>
    <w:rsid w:val="002E6510"/>
    <w:rsid w:val="0031380D"/>
    <w:rsid w:val="00396947"/>
    <w:rsid w:val="004A6965"/>
    <w:rsid w:val="006870F0"/>
    <w:rsid w:val="006D753B"/>
    <w:rsid w:val="006D7BA5"/>
    <w:rsid w:val="00766FB6"/>
    <w:rsid w:val="007F27CB"/>
    <w:rsid w:val="00863F9A"/>
    <w:rsid w:val="00B34AAA"/>
    <w:rsid w:val="00B81D3D"/>
    <w:rsid w:val="00D17F2B"/>
    <w:rsid w:val="00F25E71"/>
    <w:rsid w:val="01220472"/>
    <w:rsid w:val="013C06BC"/>
    <w:rsid w:val="015754F6"/>
    <w:rsid w:val="01BE7323"/>
    <w:rsid w:val="02720839"/>
    <w:rsid w:val="02D7069C"/>
    <w:rsid w:val="03031491"/>
    <w:rsid w:val="043A7135"/>
    <w:rsid w:val="047343F5"/>
    <w:rsid w:val="04CA30E9"/>
    <w:rsid w:val="058405A7"/>
    <w:rsid w:val="06007F0A"/>
    <w:rsid w:val="06053772"/>
    <w:rsid w:val="069114AA"/>
    <w:rsid w:val="073E7D84"/>
    <w:rsid w:val="076B5857"/>
    <w:rsid w:val="089E3A0A"/>
    <w:rsid w:val="093F51ED"/>
    <w:rsid w:val="09B002F3"/>
    <w:rsid w:val="0B6251C3"/>
    <w:rsid w:val="0B903ADE"/>
    <w:rsid w:val="0C2661F0"/>
    <w:rsid w:val="0C595972"/>
    <w:rsid w:val="0C662A91"/>
    <w:rsid w:val="0C776A4C"/>
    <w:rsid w:val="0DED346A"/>
    <w:rsid w:val="0E3A41D5"/>
    <w:rsid w:val="10482BD9"/>
    <w:rsid w:val="10AD0C8E"/>
    <w:rsid w:val="1212349F"/>
    <w:rsid w:val="12ED3B3F"/>
    <w:rsid w:val="134012FE"/>
    <w:rsid w:val="13477178"/>
    <w:rsid w:val="13871C6A"/>
    <w:rsid w:val="145E5F08"/>
    <w:rsid w:val="1461426A"/>
    <w:rsid w:val="14CA62B3"/>
    <w:rsid w:val="15D1541F"/>
    <w:rsid w:val="17532F3B"/>
    <w:rsid w:val="17CB09E7"/>
    <w:rsid w:val="1813192F"/>
    <w:rsid w:val="184C6FDF"/>
    <w:rsid w:val="18E7414C"/>
    <w:rsid w:val="19762565"/>
    <w:rsid w:val="1998697F"/>
    <w:rsid w:val="19F05074"/>
    <w:rsid w:val="1A442663"/>
    <w:rsid w:val="1A907657"/>
    <w:rsid w:val="1B09565B"/>
    <w:rsid w:val="1B3B1CB8"/>
    <w:rsid w:val="1BB47375"/>
    <w:rsid w:val="1BC33A5C"/>
    <w:rsid w:val="1C1B73F4"/>
    <w:rsid w:val="1C694603"/>
    <w:rsid w:val="1CC860FD"/>
    <w:rsid w:val="1CD550E9"/>
    <w:rsid w:val="1D4E55A7"/>
    <w:rsid w:val="1DC05405"/>
    <w:rsid w:val="1DDB32DF"/>
    <w:rsid w:val="1E124827"/>
    <w:rsid w:val="1E967206"/>
    <w:rsid w:val="1FE83A91"/>
    <w:rsid w:val="20322F5E"/>
    <w:rsid w:val="20566C4C"/>
    <w:rsid w:val="21ED538F"/>
    <w:rsid w:val="22CC1448"/>
    <w:rsid w:val="22F4274D"/>
    <w:rsid w:val="237E63D6"/>
    <w:rsid w:val="23D700A4"/>
    <w:rsid w:val="25F60311"/>
    <w:rsid w:val="26047161"/>
    <w:rsid w:val="264D0AF2"/>
    <w:rsid w:val="268A4CE7"/>
    <w:rsid w:val="26C928F5"/>
    <w:rsid w:val="26DB7EAB"/>
    <w:rsid w:val="26DC0C06"/>
    <w:rsid w:val="2702368A"/>
    <w:rsid w:val="277D0F63"/>
    <w:rsid w:val="279F4750"/>
    <w:rsid w:val="2808059C"/>
    <w:rsid w:val="281178FD"/>
    <w:rsid w:val="28A54ABB"/>
    <w:rsid w:val="290D4568"/>
    <w:rsid w:val="292C0E92"/>
    <w:rsid w:val="2A53432E"/>
    <w:rsid w:val="2ADE7F6A"/>
    <w:rsid w:val="2AE80DE9"/>
    <w:rsid w:val="2AEA3222"/>
    <w:rsid w:val="2B17347C"/>
    <w:rsid w:val="2B7B4934"/>
    <w:rsid w:val="2CC82306"/>
    <w:rsid w:val="2CF972DD"/>
    <w:rsid w:val="2D177764"/>
    <w:rsid w:val="2E2536FF"/>
    <w:rsid w:val="2EB84F76"/>
    <w:rsid w:val="316311C9"/>
    <w:rsid w:val="316D2048"/>
    <w:rsid w:val="316D3DF6"/>
    <w:rsid w:val="31945827"/>
    <w:rsid w:val="31A46574"/>
    <w:rsid w:val="31F44517"/>
    <w:rsid w:val="327B69E7"/>
    <w:rsid w:val="33A44776"/>
    <w:rsid w:val="349F1C65"/>
    <w:rsid w:val="353702E2"/>
    <w:rsid w:val="36B07680"/>
    <w:rsid w:val="36DC4C50"/>
    <w:rsid w:val="378B3228"/>
    <w:rsid w:val="37BF7F84"/>
    <w:rsid w:val="37C14E9C"/>
    <w:rsid w:val="37C91FA2"/>
    <w:rsid w:val="38ED7091"/>
    <w:rsid w:val="39162FC5"/>
    <w:rsid w:val="39932868"/>
    <w:rsid w:val="3A5C70FE"/>
    <w:rsid w:val="3AD76784"/>
    <w:rsid w:val="3B392F9B"/>
    <w:rsid w:val="3BD038FF"/>
    <w:rsid w:val="3C5938F5"/>
    <w:rsid w:val="3D6937CD"/>
    <w:rsid w:val="3E3A5BA6"/>
    <w:rsid w:val="3EEC6AAB"/>
    <w:rsid w:val="3EF82D74"/>
    <w:rsid w:val="3F0A7128"/>
    <w:rsid w:val="3F52287D"/>
    <w:rsid w:val="3FB452E6"/>
    <w:rsid w:val="411F551E"/>
    <w:rsid w:val="412A1D04"/>
    <w:rsid w:val="419C5ECC"/>
    <w:rsid w:val="420662CD"/>
    <w:rsid w:val="420C31B7"/>
    <w:rsid w:val="42E8078C"/>
    <w:rsid w:val="42F96945"/>
    <w:rsid w:val="43760ABC"/>
    <w:rsid w:val="4399767D"/>
    <w:rsid w:val="445826E4"/>
    <w:rsid w:val="446D7F8E"/>
    <w:rsid w:val="44B042CE"/>
    <w:rsid w:val="44BA339E"/>
    <w:rsid w:val="45102FBE"/>
    <w:rsid w:val="45A42104"/>
    <w:rsid w:val="45DE6482"/>
    <w:rsid w:val="46A44FF3"/>
    <w:rsid w:val="47D46525"/>
    <w:rsid w:val="47E75B63"/>
    <w:rsid w:val="4847319B"/>
    <w:rsid w:val="48DD765B"/>
    <w:rsid w:val="48EB1D78"/>
    <w:rsid w:val="4A590F64"/>
    <w:rsid w:val="4A800BE6"/>
    <w:rsid w:val="4A8C0F12"/>
    <w:rsid w:val="4B8E10E1"/>
    <w:rsid w:val="4B977F95"/>
    <w:rsid w:val="4C003D8D"/>
    <w:rsid w:val="4D477799"/>
    <w:rsid w:val="4E10402F"/>
    <w:rsid w:val="4ED65279"/>
    <w:rsid w:val="502B33A2"/>
    <w:rsid w:val="51141A5B"/>
    <w:rsid w:val="51694182"/>
    <w:rsid w:val="51856AE2"/>
    <w:rsid w:val="538057B3"/>
    <w:rsid w:val="53C63210"/>
    <w:rsid w:val="548D0188"/>
    <w:rsid w:val="54AD082A"/>
    <w:rsid w:val="55564A1D"/>
    <w:rsid w:val="558A2919"/>
    <w:rsid w:val="56280252"/>
    <w:rsid w:val="562C577E"/>
    <w:rsid w:val="56586573"/>
    <w:rsid w:val="56813D1C"/>
    <w:rsid w:val="57874E59"/>
    <w:rsid w:val="579D4788"/>
    <w:rsid w:val="57BF3223"/>
    <w:rsid w:val="57CF0AB7"/>
    <w:rsid w:val="57FC22E8"/>
    <w:rsid w:val="58D65DEC"/>
    <w:rsid w:val="59E3084A"/>
    <w:rsid w:val="5A0F163F"/>
    <w:rsid w:val="5A2F2B6C"/>
    <w:rsid w:val="5A380B96"/>
    <w:rsid w:val="5A9E0C89"/>
    <w:rsid w:val="5BAB1174"/>
    <w:rsid w:val="5BAC183B"/>
    <w:rsid w:val="5C7A1A93"/>
    <w:rsid w:val="5D4E6B41"/>
    <w:rsid w:val="5DF272AD"/>
    <w:rsid w:val="5F21609C"/>
    <w:rsid w:val="5FD50C35"/>
    <w:rsid w:val="60DA0BF8"/>
    <w:rsid w:val="6112353F"/>
    <w:rsid w:val="62790DC9"/>
    <w:rsid w:val="627A3652"/>
    <w:rsid w:val="63AB062A"/>
    <w:rsid w:val="64195594"/>
    <w:rsid w:val="66C82E62"/>
    <w:rsid w:val="670D1783"/>
    <w:rsid w:val="67D23AAF"/>
    <w:rsid w:val="67F02AB0"/>
    <w:rsid w:val="68D66149"/>
    <w:rsid w:val="691C5F90"/>
    <w:rsid w:val="69E46644"/>
    <w:rsid w:val="6C1825D5"/>
    <w:rsid w:val="6C4561B2"/>
    <w:rsid w:val="6C4B29AA"/>
    <w:rsid w:val="6CF92406"/>
    <w:rsid w:val="6E66587A"/>
    <w:rsid w:val="6F2A4637"/>
    <w:rsid w:val="6F3F60CB"/>
    <w:rsid w:val="6FA56875"/>
    <w:rsid w:val="6FB16FC8"/>
    <w:rsid w:val="6FC7059A"/>
    <w:rsid w:val="70413A40"/>
    <w:rsid w:val="71072C18"/>
    <w:rsid w:val="71592AD0"/>
    <w:rsid w:val="71D62D16"/>
    <w:rsid w:val="71E06055"/>
    <w:rsid w:val="72F01BB6"/>
    <w:rsid w:val="748E78D8"/>
    <w:rsid w:val="74EE65C9"/>
    <w:rsid w:val="75683BB6"/>
    <w:rsid w:val="761A519B"/>
    <w:rsid w:val="768076F4"/>
    <w:rsid w:val="76EE28B0"/>
    <w:rsid w:val="77A121F4"/>
    <w:rsid w:val="77D47CF8"/>
    <w:rsid w:val="79085F2C"/>
    <w:rsid w:val="79330A4E"/>
    <w:rsid w:val="79751067"/>
    <w:rsid w:val="79F4265E"/>
    <w:rsid w:val="7A1335ED"/>
    <w:rsid w:val="7A212F9C"/>
    <w:rsid w:val="7AB12572"/>
    <w:rsid w:val="7B875081"/>
    <w:rsid w:val="7B95154C"/>
    <w:rsid w:val="7C1E1658"/>
    <w:rsid w:val="7C855A65"/>
    <w:rsid w:val="7D1172F8"/>
    <w:rsid w:val="7D346C93"/>
    <w:rsid w:val="7D9817C8"/>
    <w:rsid w:val="7E521976"/>
    <w:rsid w:val="7F08297D"/>
    <w:rsid w:val="7F6F6558"/>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12" w:lineRule="atLeast"/>
      <w:ind w:firstLine="420"/>
      <w:textAlignment w:val="baseline"/>
    </w:pPr>
    <w:rPr>
      <w:kern w:val="0"/>
      <w:szCs w:val="20"/>
    </w:rPr>
  </w:style>
  <w:style w:type="paragraph" w:styleId="6">
    <w:name w:val="Body Text"/>
    <w:basedOn w:val="1"/>
    <w:next w:val="7"/>
    <w:autoRedefine/>
    <w:qFormat/>
    <w:uiPriority w:val="0"/>
    <w:pPr>
      <w:spacing w:after="120"/>
    </w:pPr>
  </w:style>
  <w:style w:type="paragraph" w:styleId="7">
    <w:name w:val="Body Text First Indent"/>
    <w:basedOn w:val="6"/>
    <w:next w:val="8"/>
    <w:autoRedefine/>
    <w:qFormat/>
    <w:uiPriority w:val="0"/>
    <w:pPr>
      <w:ind w:firstLine="420" w:firstLineChars="100"/>
    </w:pPr>
  </w:style>
  <w:style w:type="paragraph" w:styleId="8">
    <w:name w:val="toc 6"/>
    <w:basedOn w:val="1"/>
    <w:next w:val="1"/>
    <w:autoRedefine/>
    <w:semiHidden/>
    <w:qFormat/>
    <w:uiPriority w:val="0"/>
    <w:pPr>
      <w:ind w:left="1050"/>
      <w:jc w:val="left"/>
    </w:pPr>
    <w:rPr>
      <w:sz w:val="18"/>
      <w:szCs w:val="18"/>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11">
    <w:name w:val="footer"/>
    <w:basedOn w:val="1"/>
    <w:link w:val="23"/>
    <w:autoRedefine/>
    <w:qFormat/>
    <w:uiPriority w:val="0"/>
    <w:pPr>
      <w:tabs>
        <w:tab w:val="center" w:pos="4153"/>
        <w:tab w:val="right" w:pos="8306"/>
      </w:tabs>
      <w:snapToGrid w:val="0"/>
      <w:jc w:val="left"/>
    </w:pPr>
    <w:rPr>
      <w:sz w:val="18"/>
      <w:szCs w:val="18"/>
    </w:rPr>
  </w:style>
  <w:style w:type="paragraph" w:styleId="12">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right" w:leader="dot" w:pos="9118"/>
      </w:tabs>
      <w:spacing w:line="600" w:lineRule="exact"/>
    </w:pPr>
    <w:rPr>
      <w:rFonts w:ascii="新宋体" w:hAnsi="新宋体" w:eastAsia="新宋体"/>
      <w:bCs/>
      <w:szCs w:val="20"/>
    </w:r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rPr>
  </w:style>
  <w:style w:type="character" w:styleId="19">
    <w:name w:val="page number"/>
    <w:autoRedefine/>
    <w:qFormat/>
    <w:uiPriority w:val="0"/>
  </w:style>
  <w:style w:type="character" w:styleId="20">
    <w:name w:val="Emphasis"/>
    <w:basedOn w:val="17"/>
    <w:autoRedefine/>
    <w:qFormat/>
    <w:uiPriority w:val="20"/>
  </w:style>
  <w:style w:type="character" w:styleId="21">
    <w:name w:val="Hyperlink"/>
    <w:autoRedefine/>
    <w:qFormat/>
    <w:uiPriority w:val="99"/>
    <w:rPr>
      <w:color w:val="0000FF"/>
      <w:u w:val="single"/>
    </w:rPr>
  </w:style>
  <w:style w:type="character" w:customStyle="1" w:styleId="22">
    <w:name w:val="页眉 字符"/>
    <w:basedOn w:val="17"/>
    <w:link w:val="12"/>
    <w:autoRedefine/>
    <w:qFormat/>
    <w:uiPriority w:val="0"/>
    <w:rPr>
      <w:rFonts w:ascii="Times New Roman" w:hAnsi="Times New Roman" w:eastAsia="宋体" w:cs="Times New Roman"/>
      <w:kern w:val="2"/>
      <w:sz w:val="18"/>
      <w:szCs w:val="18"/>
    </w:rPr>
  </w:style>
  <w:style w:type="character" w:customStyle="1" w:styleId="23">
    <w:name w:val="页脚 字符"/>
    <w:basedOn w:val="17"/>
    <w:link w:val="11"/>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2917</Words>
  <Characters>3001</Characters>
  <Lines>33</Lines>
  <Paragraphs>9</Paragraphs>
  <TotalTime>0</TotalTime>
  <ScaleCrop>false</ScaleCrop>
  <LinksUpToDate>false</LinksUpToDate>
  <CharactersWithSpaces>3795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2022-03-18T04:39:00Z</dcterms:created>
  <dc:creator>中和海宁</dc:creator>
  <cp:lastModifiedBy>微信用户</cp:lastModifiedBy>
  <cp:lastPrinted>2025-11-24T07:01:00Z</cp:lastPrinted>
  <dcterms:modified xsi:type="dcterms:W3CDTF">2025-12-05T08:17:35Z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590FADDF592946908773F6902A681937_13</vt:lpwstr>
  </property>
  <property fmtid="{D5CDD505-2E9C-101B-9397-08002B2CF9AE}" pid="4" name="KSOTemplateDocerSaveRecord">
    <vt:lpwstr>eyJoZGlkIjoiYThjZGVjYzdhMDA3YTUxOTc1ZDI2MjZhYTIxNmNhNmQiLCJ1c2VySWQiOiIxNTc2NzIyNTkwIn0=</vt:lpwstr>
  </property>
</Properties>
</file>